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101</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3C4948" w:rsidRPr="003C4948">
        <w:t>R4-2119518</w:t>
      </w:r>
    </w:p>
    <w:p w:rsidR="00675C27" w:rsidRPr="00444A16" w:rsidRDefault="009D7747" w:rsidP="00F71A33">
      <w:pPr>
        <w:pStyle w:val="a1"/>
        <w:rPr>
          <w:rFonts w:eastAsia="宋体"/>
          <w:lang w:eastAsia="zh-CN"/>
        </w:rPr>
      </w:pPr>
      <w:r>
        <w:rPr>
          <w:rFonts w:eastAsia="宋体"/>
          <w:lang w:eastAsia="zh-CN"/>
        </w:rPr>
        <w:t xml:space="preserve">Electronic Meeting, </w:t>
      </w:r>
      <w:r w:rsidR="009A01DD">
        <w:rPr>
          <w:rFonts w:eastAsia="宋体" w:hint="eastAsia"/>
          <w:lang w:eastAsia="zh-CN"/>
        </w:rPr>
        <w:t>November</w:t>
      </w:r>
      <w:r w:rsidR="009A01DD">
        <w:rPr>
          <w:rFonts w:eastAsia="宋体"/>
          <w:lang w:eastAsia="zh-CN"/>
        </w:rPr>
        <w:t xml:space="preserve"> 01-12</w:t>
      </w:r>
      <w:r w:rsidR="00167F84" w:rsidRPr="00AC4DD3">
        <w:rPr>
          <w:rFonts w:eastAsia="宋体"/>
          <w:lang w:eastAsia="zh-CN"/>
        </w:rPr>
        <w:t>,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629D" w:rsidRPr="00B9629D">
        <w:rPr>
          <w:rFonts w:ascii="Arial" w:hAnsi="Arial" w:cs="Arial"/>
          <w:sz w:val="22"/>
        </w:rPr>
        <w:t xml:space="preserve">On </w:t>
      </w:r>
      <w:proofErr w:type="spellStart"/>
      <w:r w:rsidR="00355387">
        <w:rPr>
          <w:rFonts w:ascii="Arial" w:hAnsi="Arial" w:cs="Arial"/>
          <w:sz w:val="22"/>
        </w:rPr>
        <w:t>SCell</w:t>
      </w:r>
      <w:proofErr w:type="spellEnd"/>
      <w:r w:rsidR="00355387">
        <w:rPr>
          <w:rFonts w:ascii="Arial" w:hAnsi="Arial" w:cs="Arial"/>
          <w:sz w:val="22"/>
        </w:rPr>
        <w:t xml:space="preserve"> dropping</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3C4948" w:rsidRPr="003C4948">
        <w:rPr>
          <w:rFonts w:ascii="Arial" w:hAnsi="Arial" w:cs="Arial"/>
          <w:sz w:val="22"/>
        </w:rPr>
        <w:t>8.3.2.6.1</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B9629D" w:rsidP="009A089A">
      <w:r>
        <w:t xml:space="preserve">A </w:t>
      </w:r>
      <w:r w:rsidR="00355387">
        <w:t xml:space="preserve">revised WID with objective related to </w:t>
      </w:r>
      <w:proofErr w:type="spellStart"/>
      <w:r w:rsidR="00355387">
        <w:t>SCell</w:t>
      </w:r>
      <w:proofErr w:type="spellEnd"/>
      <w:r w:rsidR="00355387">
        <w:t xml:space="preserve"> dropping</w:t>
      </w:r>
      <w:r>
        <w:t xml:space="preserve"> was agreed in last RAN meeting [1]:</w:t>
      </w:r>
    </w:p>
    <w:p w:rsidR="00355387" w:rsidRPr="00355387" w:rsidRDefault="00355387" w:rsidP="00355387">
      <w:pPr>
        <w:overflowPunct/>
        <w:autoSpaceDE/>
        <w:autoSpaceDN/>
        <w:spacing w:after="0"/>
        <w:ind w:left="405"/>
        <w:textAlignment w:val="auto"/>
        <w:rPr>
          <w:rFonts w:eastAsia="等线"/>
          <w:i/>
          <w:lang w:val="en-US"/>
        </w:rPr>
      </w:pPr>
      <w:r w:rsidRPr="00355387">
        <w:rPr>
          <w:rFonts w:eastAsia="等线"/>
          <w:i/>
          <w:lang w:val="en-US"/>
        </w:rPr>
        <w:t>5) Specify the solution that prevent transmission power dropping on the cell with lower priority order for FR1 and FR2 CA</w:t>
      </w:r>
    </w:p>
    <w:p w:rsidR="00355387" w:rsidRPr="00355387" w:rsidRDefault="00355387" w:rsidP="00355387">
      <w:pPr>
        <w:numPr>
          <w:ilvl w:val="1"/>
          <w:numId w:val="44"/>
        </w:numPr>
        <w:overflowPunct/>
        <w:autoSpaceDE/>
        <w:autoSpaceDN/>
        <w:spacing w:after="0"/>
        <w:textAlignment w:val="auto"/>
        <w:rPr>
          <w:rFonts w:eastAsia="等线"/>
          <w:i/>
          <w:lang w:val="en-US"/>
        </w:rPr>
      </w:pPr>
      <w:r w:rsidRPr="00355387">
        <w:rPr>
          <w:rFonts w:eastAsia="等线"/>
          <w:i/>
          <w:lang w:val="en-US"/>
        </w:rPr>
        <w:t>The solution applies for both intra-band UL CA and inter-band UL CA within the same frequency range.</w:t>
      </w:r>
    </w:p>
    <w:p w:rsidR="00355387" w:rsidRPr="00355387" w:rsidRDefault="00355387" w:rsidP="00355387">
      <w:pPr>
        <w:numPr>
          <w:ilvl w:val="1"/>
          <w:numId w:val="44"/>
        </w:numPr>
        <w:overflowPunct/>
        <w:autoSpaceDE/>
        <w:autoSpaceDN/>
        <w:spacing w:after="0"/>
        <w:textAlignment w:val="auto"/>
        <w:rPr>
          <w:rFonts w:eastAsia="等线"/>
          <w:i/>
          <w:lang w:val="en-US"/>
        </w:rPr>
      </w:pPr>
      <w:r w:rsidRPr="00355387">
        <w:rPr>
          <w:rFonts w:eastAsia="等线" w:hint="eastAsia"/>
          <w:i/>
          <w:lang w:val="en-US"/>
        </w:rPr>
        <w:t>U</w:t>
      </w:r>
      <w:r w:rsidRPr="00355387">
        <w:rPr>
          <w:rFonts w:eastAsia="等线"/>
          <w:i/>
          <w:lang w:val="en-US"/>
        </w:rPr>
        <w:t>pdate RAN1, RAN2 specification on the impact of the solution if any</w:t>
      </w:r>
    </w:p>
    <w:p w:rsidR="00355387" w:rsidRPr="00355387" w:rsidRDefault="00355387" w:rsidP="009A089A">
      <w:pPr>
        <w:rPr>
          <w:lang w:val="en-US"/>
        </w:rPr>
      </w:pPr>
    </w:p>
    <w:p w:rsidR="009A089A" w:rsidRDefault="00B9629D" w:rsidP="009A089A">
      <w:r>
        <w:rPr>
          <w:lang w:val="x-none"/>
        </w:rPr>
        <w:t xml:space="preserve">This contribution provides </w:t>
      </w:r>
      <w:r w:rsidR="00A750D9">
        <w:rPr>
          <w:lang w:val="x-none"/>
        </w:rPr>
        <w:t>analysis on addressing the issue</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7A568C" w:rsidP="007A568C">
      <w:pPr>
        <w:pStyle w:val="Heading2"/>
        <w:spacing w:after="240"/>
        <w:rPr>
          <w:lang w:val="en-US"/>
        </w:rPr>
      </w:pPr>
      <w:r>
        <w:rPr>
          <w:rFonts w:eastAsia="宋体"/>
          <w:lang w:eastAsia="zh-CN"/>
        </w:rPr>
        <w:t>Power scaling priority in TS 38.213 and discussion in RAN4</w:t>
      </w:r>
    </w:p>
    <w:p w:rsidR="005369EE" w:rsidRDefault="00F06D38" w:rsidP="005369EE">
      <w:pPr>
        <w:rPr>
          <w:lang w:val="en-US" w:eastAsia="en-US"/>
        </w:rPr>
      </w:pPr>
      <w:r>
        <w:rPr>
          <w:lang w:val="en-US" w:eastAsia="en-US"/>
        </w:rPr>
        <w:t xml:space="preserve">In last RAN4 meeting, </w:t>
      </w:r>
      <w:r w:rsidR="007E7891">
        <w:rPr>
          <w:lang w:val="en-US" w:eastAsia="en-US"/>
        </w:rPr>
        <w:t xml:space="preserve">there were some discussion on possible solutions for the </w:t>
      </w:r>
      <w:proofErr w:type="spellStart"/>
      <w:r w:rsidR="007E7891">
        <w:rPr>
          <w:lang w:val="en-US" w:eastAsia="en-US"/>
        </w:rPr>
        <w:t>SCell</w:t>
      </w:r>
      <w:proofErr w:type="spellEnd"/>
      <w:r w:rsidR="007E7891">
        <w:rPr>
          <w:lang w:val="en-US" w:eastAsia="en-US"/>
        </w:rPr>
        <w:t xml:space="preserve"> dropping issue, and an LS was sent to RAN1 which identifies the reason causing the issue and there are some questions for clarification by RAN1. </w:t>
      </w:r>
    </w:p>
    <w:tbl>
      <w:tblPr>
        <w:tblStyle w:val="TableGrid"/>
        <w:tblW w:w="9631" w:type="dxa"/>
        <w:tblLook w:val="04A0" w:firstRow="1" w:lastRow="0" w:firstColumn="1" w:lastColumn="0" w:noHBand="0" w:noVBand="1"/>
      </w:tblPr>
      <w:tblGrid>
        <w:gridCol w:w="9631"/>
      </w:tblGrid>
      <w:tr w:rsidR="007E7891" w:rsidRPr="007E7891" w:rsidTr="007E7891">
        <w:tc>
          <w:tcPr>
            <w:tcW w:w="9631" w:type="dxa"/>
          </w:tcPr>
          <w:p w:rsidR="007E7891" w:rsidRPr="007E7891" w:rsidRDefault="007E7891" w:rsidP="007E7891">
            <w:pPr>
              <w:spacing w:afterLines="50" w:after="120"/>
              <w:rPr>
                <w:szCs w:val="21"/>
              </w:rPr>
            </w:pPr>
            <w:r w:rsidRPr="007E7891">
              <w:rPr>
                <w:szCs w:val="21"/>
              </w:rPr>
              <w:t>In TS 38.213, the transmission priority rule for CA is specified based on physical channel, and also with: “</w:t>
            </w:r>
            <w:r w:rsidRPr="007E7891">
              <w:rPr>
                <w:i/>
                <w:szCs w:val="21"/>
              </w:rPr>
              <w:t>In case of same priority order and for operation with carrier aggregation, the UE prioritizes power allocation for transmissions on the primary cell of the MCG or the SCG over transmissions on a secondary cell</w:t>
            </w:r>
            <w:r w:rsidRPr="007E7891">
              <w:rPr>
                <w:szCs w:val="21"/>
              </w:rPr>
              <w:t xml:space="preserve">”. Thus, the UE is always required to drop the power on cell with lower priority when the configured power on cell with high priority occupies all power ability of the UE. </w:t>
            </w:r>
          </w:p>
          <w:p w:rsidR="007E7891" w:rsidRPr="007E7891" w:rsidRDefault="007E7891" w:rsidP="007E7891">
            <w:pPr>
              <w:spacing w:afterLines="50" w:after="120"/>
              <w:rPr>
                <w:szCs w:val="21"/>
              </w:rPr>
            </w:pPr>
            <w:r w:rsidRPr="007E7891">
              <w:rPr>
                <w:szCs w:val="21"/>
              </w:rPr>
              <w:t>In order to advance the above discussions, RAN4 would like to ask RAN1 following questions:</w:t>
            </w:r>
          </w:p>
          <w:p w:rsidR="007E7891" w:rsidRPr="007E7891" w:rsidRDefault="007E7891" w:rsidP="007E7891">
            <w:pPr>
              <w:spacing w:afterLines="50" w:after="120"/>
              <w:rPr>
                <w:szCs w:val="21"/>
              </w:rPr>
            </w:pPr>
            <w:r w:rsidRPr="007E7891">
              <w:rPr>
                <w:b/>
                <w:szCs w:val="21"/>
              </w:rPr>
              <w:t xml:space="preserve">Question 1: </w:t>
            </w:r>
            <w:r w:rsidRPr="007E7891">
              <w:rPr>
                <w:szCs w:val="21"/>
              </w:rPr>
              <w:t xml:space="preserve">Whether UE drop </w:t>
            </w:r>
            <w:proofErr w:type="spellStart"/>
            <w:r w:rsidRPr="007E7891">
              <w:rPr>
                <w:szCs w:val="21"/>
              </w:rPr>
              <w:t>Scell</w:t>
            </w:r>
            <w:proofErr w:type="spellEnd"/>
            <w:r w:rsidRPr="007E7891">
              <w:rPr>
                <w:szCs w:val="21"/>
              </w:rPr>
              <w:t xml:space="preserve"> power according to the priority rule defined in 38.213 is considered as an issue from RAN1 perspective.</w:t>
            </w:r>
          </w:p>
          <w:p w:rsidR="007E7891" w:rsidRPr="007E7891" w:rsidRDefault="007E7891" w:rsidP="007E7891">
            <w:pPr>
              <w:spacing w:afterLines="50" w:after="120"/>
              <w:rPr>
                <w:szCs w:val="21"/>
              </w:rPr>
            </w:pPr>
            <w:r w:rsidRPr="007E7891">
              <w:rPr>
                <w:b/>
                <w:szCs w:val="21"/>
              </w:rPr>
              <w:t xml:space="preserve">Question 2: </w:t>
            </w:r>
            <w:r w:rsidRPr="007E7891">
              <w:rPr>
                <w:szCs w:val="21"/>
              </w:rPr>
              <w:t xml:space="preserve">Whether UE drop </w:t>
            </w:r>
            <w:proofErr w:type="spellStart"/>
            <w:r w:rsidRPr="007E7891">
              <w:rPr>
                <w:szCs w:val="21"/>
              </w:rPr>
              <w:t>Scell</w:t>
            </w:r>
            <w:proofErr w:type="spellEnd"/>
            <w:r w:rsidRPr="007E7891">
              <w:rPr>
                <w:szCs w:val="21"/>
              </w:rPr>
              <w:t xml:space="preserve"> power according to the priority rule defined in 38.213 has been addressed from 16 or 17? If not, what expected solution(s) are?</w:t>
            </w:r>
          </w:p>
          <w:p w:rsidR="007E7891" w:rsidRPr="007E7891" w:rsidRDefault="007E7891" w:rsidP="007E7891">
            <w:pPr>
              <w:spacing w:afterLines="50" w:after="120"/>
              <w:rPr>
                <w:szCs w:val="21"/>
              </w:rPr>
            </w:pPr>
            <w:r w:rsidRPr="007E7891">
              <w:rPr>
                <w:b/>
                <w:szCs w:val="21"/>
              </w:rPr>
              <w:t xml:space="preserve">Question 3: </w:t>
            </w:r>
            <w:r w:rsidRPr="007E7891">
              <w:rPr>
                <w:szCs w:val="21"/>
              </w:rPr>
              <w:t xml:space="preserve">If the problem above is solved in RAN4 specifications with solution by higher layer configuration, e.g. introduce additional UE-specific configuration of power limits on </w:t>
            </w:r>
            <w:proofErr w:type="spellStart"/>
            <w:r w:rsidRPr="007E7891">
              <w:rPr>
                <w:szCs w:val="21"/>
              </w:rPr>
              <w:t>Pcmax</w:t>
            </w:r>
            <w:proofErr w:type="gramStart"/>
            <w:r w:rsidRPr="007E7891">
              <w:rPr>
                <w:szCs w:val="21"/>
              </w:rPr>
              <w:t>,f,c</w:t>
            </w:r>
            <w:proofErr w:type="spellEnd"/>
            <w:proofErr w:type="gramEnd"/>
            <w:r w:rsidRPr="007E7891">
              <w:rPr>
                <w:szCs w:val="21"/>
              </w:rPr>
              <w:t xml:space="preserve"> for each CC to prevent </w:t>
            </w:r>
            <w:proofErr w:type="spellStart"/>
            <w:r w:rsidRPr="007E7891">
              <w:rPr>
                <w:szCs w:val="21"/>
              </w:rPr>
              <w:t>SCell</w:t>
            </w:r>
            <w:proofErr w:type="spellEnd"/>
            <w:r w:rsidRPr="007E7891">
              <w:rPr>
                <w:szCs w:val="21"/>
              </w:rPr>
              <w:t xml:space="preserve"> dropping (see e.g. R4-2112826 or R4-2114551 for details), is there any expected RAN1 spec impact or possible conflict with UE behaviour defined in RAN1 specifications?</w:t>
            </w:r>
          </w:p>
        </w:tc>
      </w:tr>
    </w:tbl>
    <w:p w:rsidR="007E7891" w:rsidRDefault="007E7891" w:rsidP="005369EE">
      <w:pPr>
        <w:rPr>
          <w:lang w:val="en-US" w:eastAsia="en-US"/>
        </w:rPr>
      </w:pPr>
    </w:p>
    <w:p w:rsidR="008D36BB" w:rsidRPr="00837D2D" w:rsidRDefault="00837D2D" w:rsidP="005369EE">
      <w:pPr>
        <w:rPr>
          <w:lang w:val="en-US" w:eastAsia="en-US"/>
        </w:rPr>
      </w:pPr>
      <w:r>
        <w:rPr>
          <w:lang w:val="en-US" w:eastAsia="en-US"/>
        </w:rPr>
        <w:t>The proposal</w:t>
      </w:r>
      <w:r w:rsidR="0096032B">
        <w:rPr>
          <w:lang w:val="en-US" w:eastAsia="en-US"/>
        </w:rPr>
        <w:t xml:space="preserve"> in </w:t>
      </w:r>
      <w:r>
        <w:rPr>
          <w:lang w:val="en-US" w:eastAsia="en-US"/>
        </w:rPr>
        <w:t>[2] is to introduce a power limit</w:t>
      </w:r>
      <w:r>
        <w:rPr>
          <w:lang w:val="en-US"/>
        </w:rPr>
        <w:t xml:space="preserve"> for the configured maximum power </w:t>
      </w:r>
      <w:proofErr w:type="spellStart"/>
      <w:r>
        <w:rPr>
          <w:lang w:val="en-US"/>
        </w:rPr>
        <w:t>P</w:t>
      </w:r>
      <w:r w:rsidRPr="00605415">
        <w:rPr>
          <w:vertAlign w:val="subscript"/>
          <w:lang w:val="en-US"/>
        </w:rPr>
        <w:t>cmax</w:t>
      </w:r>
      <w:proofErr w:type="gramStart"/>
      <w:r w:rsidRPr="00605415">
        <w:rPr>
          <w:vertAlign w:val="subscript"/>
          <w:lang w:val="en-US"/>
        </w:rPr>
        <w:t>,f,c</w:t>
      </w:r>
      <w:proofErr w:type="spellEnd"/>
      <w:proofErr w:type="gramEnd"/>
      <w:r w:rsidRPr="00605415">
        <w:rPr>
          <w:vertAlign w:val="subscript"/>
          <w:lang w:val="en-US"/>
        </w:rPr>
        <w:t xml:space="preserve"> </w:t>
      </w:r>
      <w:r>
        <w:rPr>
          <w:lang w:val="en-US"/>
        </w:rPr>
        <w:t xml:space="preserve">for the serving cells with </w:t>
      </w:r>
      <w:r w:rsidRPr="006A58F6">
        <w:rPr>
          <w:rFonts w:ascii="Symbol" w:eastAsia="Times New Roman" w:hAnsi="Symbol"/>
          <w:noProof/>
        </w:rPr>
        <w:t></w:t>
      </w:r>
      <w:r w:rsidRPr="006A58F6">
        <w:rPr>
          <w:rFonts w:eastAsia="Times New Roman"/>
          <w:noProof/>
        </w:rPr>
        <w:t>P</w:t>
      </w:r>
      <w:r w:rsidRPr="006A58F6">
        <w:rPr>
          <w:rFonts w:eastAsia="Times New Roman"/>
          <w:noProof/>
          <w:vertAlign w:val="subscript"/>
        </w:rPr>
        <w:t>CMAX,f,c</w:t>
      </w:r>
      <w:r>
        <w:rPr>
          <w:rFonts w:eastAsia="Times New Roman"/>
          <w:noProof/>
        </w:rPr>
        <w:t xml:space="preserve">. With the power limit for PCell, there would be reserved power for SCell transmission. The proposal in [3] is to introduce power difference between PCell and SCell, and the power could be rescaled according to the difference if the summed power of PCell and Scell exceeds the </w:t>
      </w:r>
      <w:r w:rsidRPr="00EC5595">
        <w:rPr>
          <w:rFonts w:eastAsia="MS Mincho"/>
          <w:lang w:eastAsia="ja-JP"/>
        </w:rPr>
        <w:t>total available power</w:t>
      </w:r>
      <w:r>
        <w:rPr>
          <w:rFonts w:eastAsia="MS Mincho"/>
          <w:lang w:eastAsia="ja-JP"/>
        </w:rPr>
        <w:t xml:space="preserve">. </w:t>
      </w:r>
    </w:p>
    <w:p w:rsidR="007A568C" w:rsidRDefault="00206A0D" w:rsidP="005369EE">
      <w:pPr>
        <w:rPr>
          <w:lang w:val="en-US" w:eastAsia="en-US"/>
        </w:rPr>
      </w:pPr>
      <w:r>
        <w:rPr>
          <w:lang w:val="en-US" w:eastAsia="en-US"/>
        </w:rPr>
        <w:t xml:space="preserve">These proposed solutions are to make changes of the output power of </w:t>
      </w:r>
      <w:proofErr w:type="spellStart"/>
      <w:r>
        <w:rPr>
          <w:lang w:val="en-US" w:eastAsia="en-US"/>
        </w:rPr>
        <w:t>PCell</w:t>
      </w:r>
      <w:proofErr w:type="spellEnd"/>
      <w:r>
        <w:rPr>
          <w:lang w:val="en-US" w:eastAsia="en-US"/>
        </w:rPr>
        <w:t xml:space="preserve"> and </w:t>
      </w:r>
      <w:proofErr w:type="spellStart"/>
      <w:r>
        <w:rPr>
          <w:lang w:val="en-US" w:eastAsia="en-US"/>
        </w:rPr>
        <w:t>SCell</w:t>
      </w:r>
      <w:proofErr w:type="spellEnd"/>
      <w:r>
        <w:rPr>
          <w:lang w:val="en-US" w:eastAsia="en-US"/>
        </w:rPr>
        <w:t xml:space="preserve"> essentially, which may result in the large difference of power spectrum density among different CCs for intra-band CA, however, it is known that equal PSD is the assumption for defining the MPR/A-MPR requirements for intra-band CA.</w:t>
      </w:r>
      <w:r w:rsidR="00697D3B">
        <w:rPr>
          <w:lang w:val="en-US" w:eastAsia="en-US"/>
        </w:rPr>
        <w:t xml:space="preserve"> </w:t>
      </w:r>
    </w:p>
    <w:p w:rsidR="007A568C" w:rsidRDefault="0015786B" w:rsidP="007A568C">
      <w:pPr>
        <w:pStyle w:val="Heading2"/>
        <w:spacing w:after="240"/>
        <w:rPr>
          <w:lang w:val="en-US"/>
        </w:rPr>
      </w:pPr>
      <w:r>
        <w:rPr>
          <w:lang w:val="en-US"/>
        </w:rPr>
        <w:lastRenderedPageBreak/>
        <w:t xml:space="preserve">Solution to avoid </w:t>
      </w:r>
      <w:proofErr w:type="spellStart"/>
      <w:r>
        <w:rPr>
          <w:lang w:val="en-US"/>
        </w:rPr>
        <w:t>SCell</w:t>
      </w:r>
      <w:proofErr w:type="spellEnd"/>
      <w:r>
        <w:rPr>
          <w:lang w:val="en-US"/>
        </w:rPr>
        <w:t xml:space="preserve"> dropping</w:t>
      </w:r>
      <w:r w:rsidR="00697D3B">
        <w:rPr>
          <w:lang w:val="en-US"/>
        </w:rPr>
        <w:t xml:space="preserve"> </w:t>
      </w:r>
    </w:p>
    <w:p w:rsidR="008D36BB" w:rsidRDefault="00697D3B" w:rsidP="008D36BB">
      <w:pPr>
        <w:rPr>
          <w:lang w:val="en-US" w:eastAsia="en-US"/>
        </w:rPr>
      </w:pPr>
      <w:r>
        <w:rPr>
          <w:lang w:val="en-US" w:eastAsia="en-US"/>
        </w:rPr>
        <w:t>For</w:t>
      </w:r>
      <w:r w:rsidR="00BB067E">
        <w:rPr>
          <w:lang w:val="en-US" w:eastAsia="en-US"/>
        </w:rPr>
        <w:t xml:space="preserve"> intra</w:t>
      </w:r>
      <w:r>
        <w:rPr>
          <w:lang w:val="en-US" w:eastAsia="en-US"/>
        </w:rPr>
        <w:t>-band contiguous CA, co-location deployment is the typical scenario. Take the PUSCH as an example, the power control formula is copied as below:</w:t>
      </w:r>
    </w:p>
    <w:p w:rsidR="00697D3B" w:rsidRDefault="00697D3B" w:rsidP="008D36BB">
      <w:pPr>
        <w:rPr>
          <w:lang w:val="en-US" w:eastAsia="en-US"/>
        </w:rPr>
      </w:pPr>
      <w:r>
        <w:rPr>
          <w:noProof/>
          <w:position w:val="-32"/>
          <w:lang w:val="en-US"/>
        </w:rPr>
        <w:drawing>
          <wp:inline distT="0" distB="0" distL="0" distR="0">
            <wp:extent cx="5861050" cy="4699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61050" cy="469900"/>
                    </a:xfrm>
                    <a:prstGeom prst="rect">
                      <a:avLst/>
                    </a:prstGeom>
                    <a:noFill/>
                    <a:ln>
                      <a:noFill/>
                    </a:ln>
                  </pic:spPr>
                </pic:pic>
              </a:graphicData>
            </a:graphic>
          </wp:inline>
        </w:drawing>
      </w:r>
    </w:p>
    <w:p w:rsidR="00697D3B" w:rsidRDefault="00697D3B" w:rsidP="008D36BB">
      <w:pPr>
        <w:rPr>
          <w:lang w:val="en-US" w:eastAsia="en-US"/>
        </w:rPr>
      </w:pPr>
      <w:r>
        <w:rPr>
          <w:lang w:val="en-US" w:eastAsia="en-US"/>
        </w:rPr>
        <w:t xml:space="preserve">The </w:t>
      </w:r>
      <w:proofErr w:type="spellStart"/>
      <w:r>
        <w:rPr>
          <w:lang w:val="en-US" w:eastAsia="en-US"/>
        </w:rPr>
        <w:t>pathloss</w:t>
      </w:r>
      <w:proofErr w:type="spellEnd"/>
      <w:r>
        <w:rPr>
          <w:lang w:val="en-US" w:eastAsia="en-US"/>
        </w:rPr>
        <w:t xml:space="preserve"> for </w:t>
      </w:r>
      <w:proofErr w:type="spellStart"/>
      <w:r w:rsidR="00BB067E">
        <w:rPr>
          <w:lang w:val="en-US" w:eastAsia="en-US"/>
        </w:rPr>
        <w:t>PCell</w:t>
      </w:r>
      <w:proofErr w:type="spellEnd"/>
      <w:r w:rsidR="00BB067E">
        <w:rPr>
          <w:lang w:val="en-US" w:eastAsia="en-US"/>
        </w:rPr>
        <w:t xml:space="preserve"> and </w:t>
      </w:r>
      <w:proofErr w:type="spellStart"/>
      <w:r w:rsidR="00BB067E">
        <w:rPr>
          <w:lang w:val="en-US" w:eastAsia="en-US"/>
        </w:rPr>
        <w:t>SCell</w:t>
      </w:r>
      <w:proofErr w:type="spellEnd"/>
      <w:r w:rsidR="00BB067E">
        <w:rPr>
          <w:lang w:val="en-US" w:eastAsia="en-US"/>
        </w:rPr>
        <w:t xml:space="preserve"> would be similar even if they may not be exactly the same for intra-band CA. The configured power is determined by the UE, but from </w:t>
      </w:r>
      <w:r w:rsidR="007C09FA">
        <w:rPr>
          <w:lang w:val="en-US" w:eastAsia="en-US"/>
        </w:rPr>
        <w:t>network (</w:t>
      </w:r>
      <w:r w:rsidR="00BB067E">
        <w:rPr>
          <w:lang w:val="en-US" w:eastAsia="en-US"/>
        </w:rPr>
        <w:t>NW</w:t>
      </w:r>
      <w:r w:rsidR="007C09FA">
        <w:rPr>
          <w:lang w:val="en-US" w:eastAsia="en-US"/>
        </w:rPr>
        <w:t>)</w:t>
      </w:r>
      <w:r w:rsidR="00BB067E">
        <w:rPr>
          <w:lang w:val="en-US" w:eastAsia="en-US"/>
        </w:rPr>
        <w:t xml:space="preserve"> perspective, the PSD is not expected to be quite different for </w:t>
      </w:r>
      <w:proofErr w:type="spellStart"/>
      <w:r w:rsidR="00BB067E">
        <w:rPr>
          <w:lang w:val="en-US" w:eastAsia="en-US"/>
        </w:rPr>
        <w:t>PCell</w:t>
      </w:r>
      <w:proofErr w:type="spellEnd"/>
      <w:r w:rsidR="00BB067E">
        <w:rPr>
          <w:lang w:val="en-US" w:eastAsia="en-US"/>
        </w:rPr>
        <w:t xml:space="preserve"> and </w:t>
      </w:r>
      <w:proofErr w:type="spellStart"/>
      <w:r w:rsidR="00BB067E">
        <w:rPr>
          <w:lang w:val="en-US" w:eastAsia="en-US"/>
        </w:rPr>
        <w:t>SCell</w:t>
      </w:r>
      <w:proofErr w:type="spellEnd"/>
      <w:r w:rsidR="00BB067E">
        <w:rPr>
          <w:lang w:val="en-US" w:eastAsia="en-US"/>
        </w:rPr>
        <w:t xml:space="preserve"> with the configured P0 parameter.  </w:t>
      </w:r>
    </w:p>
    <w:p w:rsidR="00BB067E" w:rsidRDefault="00BB067E" w:rsidP="008D36BB">
      <w:pPr>
        <w:rPr>
          <w:lang w:val="en-US"/>
        </w:rPr>
      </w:pPr>
      <w:r>
        <w:rPr>
          <w:lang w:val="en-US" w:eastAsia="en-US"/>
        </w:rPr>
        <w:t xml:space="preserve">It is also known that the MPR/A-MPR requirements are specified with the assumption of same PSD for intra-band CA. Though the NW cannot decide the configured output power, the NW can still provide some information to facilitate the UE to configure the output power for </w:t>
      </w:r>
      <w:proofErr w:type="spellStart"/>
      <w:r>
        <w:rPr>
          <w:lang w:val="en-US" w:eastAsia="en-US"/>
        </w:rPr>
        <w:t>PCell</w:t>
      </w:r>
      <w:proofErr w:type="spellEnd"/>
      <w:r>
        <w:rPr>
          <w:rFonts w:hint="eastAsia"/>
          <w:lang w:val="en-US"/>
        </w:rPr>
        <w:t xml:space="preserve"> </w:t>
      </w:r>
      <w:r>
        <w:rPr>
          <w:lang w:val="en-US"/>
        </w:rPr>
        <w:t xml:space="preserve">and </w:t>
      </w:r>
      <w:proofErr w:type="spellStart"/>
      <w:r>
        <w:rPr>
          <w:lang w:val="en-US"/>
        </w:rPr>
        <w:t>SCell</w:t>
      </w:r>
      <w:proofErr w:type="spellEnd"/>
      <w:r>
        <w:rPr>
          <w:lang w:val="en-US"/>
        </w:rPr>
        <w:t xml:space="preserve"> with equal PSD as much as possible. </w:t>
      </w:r>
    </w:p>
    <w:p w:rsidR="00BB067E" w:rsidRDefault="00D44305" w:rsidP="008D36BB">
      <w:pPr>
        <w:rPr>
          <w:lang w:val="en-US"/>
        </w:rPr>
      </w:pPr>
      <w:r>
        <w:rPr>
          <w:lang w:val="en-US"/>
        </w:rPr>
        <w:t xml:space="preserve">For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con-current transmission, the NW does not know the actual total </w:t>
      </w:r>
      <w:proofErr w:type="spellStart"/>
      <w:r>
        <w:rPr>
          <w:lang w:val="en-US"/>
        </w:rPr>
        <w:t>backoff</w:t>
      </w:r>
      <w:proofErr w:type="spellEnd"/>
      <w:r>
        <w:rPr>
          <w:lang w:val="en-US"/>
        </w:rPr>
        <w:t xml:space="preserve"> used by UE, as total P</w:t>
      </w:r>
      <w:r w:rsidRPr="00D44305">
        <w:rPr>
          <w:vertAlign w:val="subscript"/>
          <w:lang w:val="en-US"/>
        </w:rPr>
        <w:t>CMAX</w:t>
      </w:r>
      <w:r>
        <w:rPr>
          <w:lang w:val="en-US"/>
        </w:rPr>
        <w:t xml:space="preserve"> for CA is not reported to NW, but if CA is configured for the UE, the NW has the information of the </w:t>
      </w:r>
      <w:r w:rsidR="007832F3">
        <w:rPr>
          <w:lang w:val="en-US"/>
        </w:rPr>
        <w:t xml:space="preserve">RB </w:t>
      </w:r>
      <w:r>
        <w:rPr>
          <w:lang w:val="en-US"/>
        </w:rPr>
        <w:t xml:space="preserve">resource allocation for </w:t>
      </w:r>
      <w:proofErr w:type="spellStart"/>
      <w:r>
        <w:rPr>
          <w:lang w:val="en-US"/>
        </w:rPr>
        <w:t>PCell</w:t>
      </w:r>
      <w:proofErr w:type="spellEnd"/>
      <w:r>
        <w:rPr>
          <w:lang w:val="en-US"/>
        </w:rPr>
        <w:t xml:space="preserve"> and </w:t>
      </w:r>
      <w:proofErr w:type="spellStart"/>
      <w:r>
        <w:rPr>
          <w:lang w:val="en-US"/>
        </w:rPr>
        <w:t>SCell</w:t>
      </w:r>
      <w:proofErr w:type="spellEnd"/>
      <w:r>
        <w:rPr>
          <w:rFonts w:hint="eastAsia"/>
          <w:lang w:val="en-US"/>
        </w:rPr>
        <w:t>(</w:t>
      </w:r>
      <w:r>
        <w:rPr>
          <w:lang w:val="en-US"/>
        </w:rPr>
        <w:t xml:space="preserve">s). If the available power is distributed equally for the allocated RBs among different CCs, the </w:t>
      </w:r>
      <w:r w:rsidR="003D35DB">
        <w:rPr>
          <w:lang w:val="en-US"/>
        </w:rPr>
        <w:t xml:space="preserve">equal PSD condition among CCs can be ensured. However, the power control mechanism with high priority for </w:t>
      </w:r>
      <w:proofErr w:type="spellStart"/>
      <w:r w:rsidR="003D35DB">
        <w:rPr>
          <w:lang w:val="en-US"/>
        </w:rPr>
        <w:t>PCell</w:t>
      </w:r>
      <w:proofErr w:type="spellEnd"/>
      <w:r w:rsidR="003D35DB">
        <w:rPr>
          <w:lang w:val="en-US"/>
        </w:rPr>
        <w:t xml:space="preserve"> is already there in RAN1 spec, to fulfill the purpose of </w:t>
      </w:r>
      <w:r w:rsidR="0020304E">
        <w:rPr>
          <w:lang w:val="en-US"/>
        </w:rPr>
        <w:t>equal PSD power distribution</w:t>
      </w:r>
      <w:r w:rsidR="00961E76">
        <w:rPr>
          <w:lang w:val="en-US"/>
        </w:rPr>
        <w:t xml:space="preserve"> at UE side</w:t>
      </w:r>
      <w:r w:rsidR="0020304E">
        <w:rPr>
          <w:lang w:val="en-US"/>
        </w:rPr>
        <w:t xml:space="preserve">, </w:t>
      </w:r>
      <w:r w:rsidR="00961E76">
        <w:rPr>
          <w:lang w:val="en-US"/>
        </w:rPr>
        <w:t xml:space="preserve">the power limits for </w:t>
      </w:r>
      <w:proofErr w:type="spellStart"/>
      <w:r w:rsidR="00961E76">
        <w:rPr>
          <w:lang w:val="en-US"/>
        </w:rPr>
        <w:t>PCell</w:t>
      </w:r>
      <w:proofErr w:type="spellEnd"/>
      <w:r w:rsidR="00961E76">
        <w:rPr>
          <w:lang w:val="en-US"/>
        </w:rPr>
        <w:t xml:space="preserve"> and </w:t>
      </w:r>
      <w:proofErr w:type="spellStart"/>
      <w:r w:rsidR="00961E76">
        <w:rPr>
          <w:lang w:val="en-US"/>
        </w:rPr>
        <w:t>SCell</w:t>
      </w:r>
      <w:proofErr w:type="spellEnd"/>
      <w:r w:rsidR="00961E76">
        <w:rPr>
          <w:lang w:val="en-US"/>
        </w:rPr>
        <w:t xml:space="preserve"> should be considered by NW, in other words, power distribution among </w:t>
      </w:r>
      <w:proofErr w:type="spellStart"/>
      <w:r w:rsidR="00961E76">
        <w:rPr>
          <w:lang w:val="en-US"/>
        </w:rPr>
        <w:t>PCell</w:t>
      </w:r>
      <w:proofErr w:type="spellEnd"/>
      <w:r w:rsidR="00961E76">
        <w:rPr>
          <w:lang w:val="en-US"/>
        </w:rPr>
        <w:t xml:space="preserve"> and </w:t>
      </w:r>
      <w:proofErr w:type="spellStart"/>
      <w:r w:rsidR="00961E76">
        <w:rPr>
          <w:lang w:val="en-US"/>
        </w:rPr>
        <w:t>SCell</w:t>
      </w:r>
      <w:proofErr w:type="spellEnd"/>
      <w:r w:rsidR="00961E76">
        <w:rPr>
          <w:lang w:val="en-US"/>
        </w:rPr>
        <w:t xml:space="preserve"> proportionally should be considered at NW side according to the RB resource scheduling info for CCs, and the power ratio for </w:t>
      </w:r>
      <w:proofErr w:type="spellStart"/>
      <w:r w:rsidR="00961E76">
        <w:rPr>
          <w:lang w:val="en-US"/>
        </w:rPr>
        <w:t>PCell</w:t>
      </w:r>
      <w:proofErr w:type="spellEnd"/>
      <w:r w:rsidR="00961E76">
        <w:rPr>
          <w:lang w:val="en-US"/>
        </w:rPr>
        <w:t xml:space="preserve"> and </w:t>
      </w:r>
      <w:proofErr w:type="spellStart"/>
      <w:r w:rsidR="00961E76">
        <w:rPr>
          <w:lang w:val="en-US"/>
        </w:rPr>
        <w:t>SCell</w:t>
      </w:r>
      <w:proofErr w:type="spellEnd"/>
      <w:r w:rsidR="00961E76">
        <w:rPr>
          <w:lang w:val="en-US"/>
        </w:rPr>
        <w:t xml:space="preserve">(s) can be configured to UE. </w:t>
      </w:r>
      <w:r w:rsidR="007832F3">
        <w:rPr>
          <w:lang w:val="en-US"/>
        </w:rPr>
        <w:t>The power ratio can be configured via RRC</w:t>
      </w:r>
      <w:r w:rsidR="00AE0F20">
        <w:rPr>
          <w:lang w:val="en-US"/>
        </w:rPr>
        <w:t xml:space="preserve"> on UE specific basis</w:t>
      </w:r>
      <w:r w:rsidR="007832F3">
        <w:rPr>
          <w:lang w:val="en-US"/>
        </w:rPr>
        <w:t xml:space="preserve">, and enable/disable via DCI or MAC-CE for fast adaption of the dynamic RB resource allocation for </w:t>
      </w:r>
      <w:proofErr w:type="spellStart"/>
      <w:r w:rsidR="007832F3">
        <w:rPr>
          <w:lang w:val="en-US"/>
        </w:rPr>
        <w:t>PCell</w:t>
      </w:r>
      <w:proofErr w:type="spellEnd"/>
      <w:r w:rsidR="007832F3">
        <w:rPr>
          <w:lang w:val="en-US"/>
        </w:rPr>
        <w:t xml:space="preserve"> and </w:t>
      </w:r>
      <w:proofErr w:type="spellStart"/>
      <w:r w:rsidR="007832F3">
        <w:rPr>
          <w:lang w:val="en-US"/>
        </w:rPr>
        <w:t>SCell</w:t>
      </w:r>
      <w:proofErr w:type="spellEnd"/>
      <w:r w:rsidR="007832F3">
        <w:rPr>
          <w:rFonts w:hint="eastAsia"/>
          <w:lang w:val="en-US"/>
        </w:rPr>
        <w:t>(</w:t>
      </w:r>
      <w:r w:rsidR="007832F3">
        <w:rPr>
          <w:lang w:val="en-US"/>
        </w:rPr>
        <w:t xml:space="preserve">s). </w:t>
      </w:r>
    </w:p>
    <w:p w:rsidR="00B52A13" w:rsidRDefault="00B52A13" w:rsidP="008D36BB">
      <w:pPr>
        <w:rPr>
          <w:lang w:val="en-US"/>
        </w:rPr>
      </w:pPr>
      <w:r>
        <w:rPr>
          <w:lang w:val="en-US"/>
        </w:rPr>
        <w:t xml:space="preserve">Following figures show the possible power ratio cases for different RB allocations for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w:t>
      </w:r>
    </w:p>
    <w:p w:rsidR="000224D0" w:rsidRDefault="000224D0" w:rsidP="000224D0">
      <w:pPr>
        <w:jc w:val="center"/>
        <w:rPr>
          <w:lang w:val="en-US"/>
        </w:rPr>
      </w:pPr>
      <w:r>
        <w:rPr>
          <w:noProof/>
          <w:lang w:val="en-US"/>
        </w:rPr>
        <w:drawing>
          <wp:inline distT="0" distB="0" distL="0" distR="0" wp14:anchorId="72BB1467">
            <wp:extent cx="3258000" cy="2160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8000" cy="2160000"/>
                    </a:xfrm>
                    <a:prstGeom prst="rect">
                      <a:avLst/>
                    </a:prstGeom>
                    <a:noFill/>
                  </pic:spPr>
                </pic:pic>
              </a:graphicData>
            </a:graphic>
          </wp:inline>
        </w:drawing>
      </w:r>
    </w:p>
    <w:p w:rsidR="000224D0" w:rsidRPr="000224D0" w:rsidRDefault="000224D0" w:rsidP="000224D0">
      <w:pPr>
        <w:jc w:val="center"/>
        <w:rPr>
          <w:rFonts w:ascii="Arial" w:hAnsi="Arial" w:cs="Arial"/>
          <w:b/>
          <w:lang w:val="en-US"/>
        </w:rPr>
      </w:pPr>
      <w:r w:rsidRPr="000224D0">
        <w:rPr>
          <w:rFonts w:ascii="Arial" w:hAnsi="Arial" w:cs="Arial"/>
          <w:b/>
          <w:lang w:val="en-US"/>
        </w:rPr>
        <w:t xml:space="preserve">Figure 1 Power ratio with 50% vs 50% for </w:t>
      </w:r>
      <w:proofErr w:type="spellStart"/>
      <w:r w:rsidRPr="000224D0">
        <w:rPr>
          <w:rFonts w:ascii="Arial" w:hAnsi="Arial" w:cs="Arial"/>
          <w:b/>
          <w:lang w:val="en-US"/>
        </w:rPr>
        <w:t>PCell</w:t>
      </w:r>
      <w:proofErr w:type="spellEnd"/>
      <w:r w:rsidRPr="000224D0">
        <w:rPr>
          <w:rFonts w:ascii="Arial" w:hAnsi="Arial" w:cs="Arial"/>
          <w:b/>
          <w:lang w:val="en-US"/>
        </w:rPr>
        <w:t xml:space="preserve"> and </w:t>
      </w:r>
      <w:proofErr w:type="spellStart"/>
      <w:r w:rsidRPr="000224D0">
        <w:rPr>
          <w:rFonts w:ascii="Arial" w:hAnsi="Arial" w:cs="Arial"/>
          <w:b/>
          <w:lang w:val="en-US"/>
        </w:rPr>
        <w:t>SCell</w:t>
      </w:r>
      <w:proofErr w:type="spellEnd"/>
      <w:r w:rsidRPr="000224D0">
        <w:rPr>
          <w:rFonts w:ascii="Arial" w:hAnsi="Arial" w:cs="Arial"/>
          <w:b/>
          <w:lang w:val="en-US"/>
        </w:rPr>
        <w:t xml:space="preserve"> for configured power</w:t>
      </w:r>
    </w:p>
    <w:p w:rsidR="000224D0" w:rsidRDefault="000224D0" w:rsidP="000224D0">
      <w:pPr>
        <w:jc w:val="center"/>
        <w:rPr>
          <w:lang w:val="en-US"/>
        </w:rPr>
      </w:pPr>
      <w:r>
        <w:rPr>
          <w:noProof/>
          <w:lang w:val="en-US"/>
        </w:rPr>
        <w:drawing>
          <wp:inline distT="0" distB="0" distL="0" distR="0" wp14:anchorId="7453F351">
            <wp:extent cx="3258000" cy="2160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8000" cy="2160000"/>
                    </a:xfrm>
                    <a:prstGeom prst="rect">
                      <a:avLst/>
                    </a:prstGeom>
                    <a:noFill/>
                  </pic:spPr>
                </pic:pic>
              </a:graphicData>
            </a:graphic>
          </wp:inline>
        </w:drawing>
      </w:r>
    </w:p>
    <w:p w:rsidR="000224D0" w:rsidRDefault="000224D0" w:rsidP="000224D0">
      <w:pPr>
        <w:jc w:val="center"/>
        <w:rPr>
          <w:rFonts w:ascii="Arial" w:hAnsi="Arial" w:cs="Arial"/>
          <w:b/>
          <w:lang w:val="en-US"/>
        </w:rPr>
      </w:pPr>
      <w:r w:rsidRPr="000224D0">
        <w:rPr>
          <w:rFonts w:ascii="Arial" w:hAnsi="Arial" w:cs="Arial"/>
          <w:b/>
          <w:lang w:val="en-US"/>
        </w:rPr>
        <w:lastRenderedPageBreak/>
        <w:t xml:space="preserve">Figure </w:t>
      </w:r>
      <w:r>
        <w:rPr>
          <w:rFonts w:ascii="Arial" w:hAnsi="Arial" w:cs="Arial"/>
          <w:b/>
          <w:lang w:val="en-US"/>
        </w:rPr>
        <w:t>2</w:t>
      </w:r>
      <w:r w:rsidRPr="000224D0">
        <w:rPr>
          <w:rFonts w:ascii="Arial" w:hAnsi="Arial" w:cs="Arial"/>
          <w:b/>
          <w:lang w:val="en-US"/>
        </w:rPr>
        <w:t xml:space="preserve"> Power ratio with </w:t>
      </w:r>
      <w:r>
        <w:rPr>
          <w:rFonts w:ascii="Arial" w:hAnsi="Arial" w:cs="Arial"/>
          <w:b/>
          <w:lang w:val="en-US"/>
        </w:rPr>
        <w:t>75</w:t>
      </w:r>
      <w:r w:rsidRPr="000224D0">
        <w:rPr>
          <w:rFonts w:ascii="Arial" w:hAnsi="Arial" w:cs="Arial"/>
          <w:b/>
          <w:lang w:val="en-US"/>
        </w:rPr>
        <w:t xml:space="preserve">% vs </w:t>
      </w:r>
      <w:r>
        <w:rPr>
          <w:rFonts w:ascii="Arial" w:hAnsi="Arial" w:cs="Arial"/>
          <w:b/>
          <w:lang w:val="en-US"/>
        </w:rPr>
        <w:t>25</w:t>
      </w:r>
      <w:r w:rsidRPr="000224D0">
        <w:rPr>
          <w:rFonts w:ascii="Arial" w:hAnsi="Arial" w:cs="Arial"/>
          <w:b/>
          <w:lang w:val="en-US"/>
        </w:rPr>
        <w:t xml:space="preserve">% for </w:t>
      </w:r>
      <w:proofErr w:type="spellStart"/>
      <w:r w:rsidRPr="000224D0">
        <w:rPr>
          <w:rFonts w:ascii="Arial" w:hAnsi="Arial" w:cs="Arial"/>
          <w:b/>
          <w:lang w:val="en-US"/>
        </w:rPr>
        <w:t>PCell</w:t>
      </w:r>
      <w:proofErr w:type="spellEnd"/>
      <w:r w:rsidRPr="000224D0">
        <w:rPr>
          <w:rFonts w:ascii="Arial" w:hAnsi="Arial" w:cs="Arial"/>
          <w:b/>
          <w:lang w:val="en-US"/>
        </w:rPr>
        <w:t xml:space="preserve"> and </w:t>
      </w:r>
      <w:proofErr w:type="spellStart"/>
      <w:r w:rsidRPr="000224D0">
        <w:rPr>
          <w:rFonts w:ascii="Arial" w:hAnsi="Arial" w:cs="Arial"/>
          <w:b/>
          <w:lang w:val="en-US"/>
        </w:rPr>
        <w:t>SCell</w:t>
      </w:r>
      <w:proofErr w:type="spellEnd"/>
      <w:r w:rsidRPr="000224D0">
        <w:rPr>
          <w:rFonts w:ascii="Arial" w:hAnsi="Arial" w:cs="Arial"/>
          <w:b/>
          <w:lang w:val="en-US"/>
        </w:rPr>
        <w:t xml:space="preserve"> for configured power</w:t>
      </w:r>
    </w:p>
    <w:p w:rsidR="00AE0F20" w:rsidRPr="00AE0F20" w:rsidRDefault="00AE0F20" w:rsidP="00AE0F20">
      <w:pPr>
        <w:rPr>
          <w:lang w:val="en-US"/>
        </w:rPr>
      </w:pPr>
      <w:r w:rsidRPr="00AE0F20">
        <w:rPr>
          <w:lang w:val="en-US"/>
        </w:rPr>
        <w:t>Fo</w:t>
      </w:r>
      <w:r>
        <w:rPr>
          <w:lang w:val="en-US"/>
        </w:rPr>
        <w:t xml:space="preserve">r the case when there is no </w:t>
      </w:r>
      <w:proofErr w:type="spellStart"/>
      <w:r>
        <w:rPr>
          <w:lang w:val="en-US"/>
        </w:rPr>
        <w:t>SCell</w:t>
      </w:r>
      <w:proofErr w:type="spellEnd"/>
      <w:r>
        <w:rPr>
          <w:lang w:val="en-US"/>
        </w:rPr>
        <w:t xml:space="preserve"> transmission, the power ratio for </w:t>
      </w:r>
      <w:proofErr w:type="spellStart"/>
      <w:r>
        <w:rPr>
          <w:lang w:val="en-US"/>
        </w:rPr>
        <w:t>PCell</w:t>
      </w:r>
      <w:proofErr w:type="spellEnd"/>
      <w:r>
        <w:rPr>
          <w:lang w:val="en-US"/>
        </w:rPr>
        <w:t xml:space="preserve"> could be 100% and all the available power can be configured to </w:t>
      </w:r>
      <w:proofErr w:type="spellStart"/>
      <w:r>
        <w:rPr>
          <w:lang w:val="en-US"/>
        </w:rPr>
        <w:t>PCell</w:t>
      </w:r>
      <w:proofErr w:type="spellEnd"/>
      <w:r>
        <w:rPr>
          <w:lang w:val="en-US"/>
        </w:rPr>
        <w:t>.</w:t>
      </w:r>
    </w:p>
    <w:p w:rsidR="00AE0F20" w:rsidRDefault="000224D0" w:rsidP="00AE0F20">
      <w:pPr>
        <w:jc w:val="center"/>
        <w:rPr>
          <w:lang w:val="en-US"/>
        </w:rPr>
      </w:pPr>
      <w:r>
        <w:rPr>
          <w:noProof/>
          <w:lang w:val="en-US"/>
        </w:rPr>
        <w:drawing>
          <wp:inline distT="0" distB="0" distL="0" distR="0" wp14:anchorId="36C5AA24">
            <wp:extent cx="3258000" cy="216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58000" cy="2160000"/>
                    </a:xfrm>
                    <a:prstGeom prst="rect">
                      <a:avLst/>
                    </a:prstGeom>
                    <a:noFill/>
                  </pic:spPr>
                </pic:pic>
              </a:graphicData>
            </a:graphic>
          </wp:inline>
        </w:drawing>
      </w:r>
    </w:p>
    <w:p w:rsidR="000224D0" w:rsidRDefault="000224D0" w:rsidP="000224D0">
      <w:pPr>
        <w:jc w:val="center"/>
        <w:rPr>
          <w:lang w:val="en-US"/>
        </w:rPr>
      </w:pPr>
      <w:r w:rsidRPr="000224D0">
        <w:rPr>
          <w:rFonts w:ascii="Arial" w:hAnsi="Arial" w:cs="Arial"/>
          <w:b/>
          <w:lang w:val="en-US"/>
        </w:rPr>
        <w:t xml:space="preserve">Figure </w:t>
      </w:r>
      <w:r>
        <w:rPr>
          <w:rFonts w:ascii="Arial" w:hAnsi="Arial" w:cs="Arial"/>
          <w:b/>
          <w:lang w:val="en-US"/>
        </w:rPr>
        <w:t>3</w:t>
      </w:r>
      <w:r w:rsidRPr="000224D0">
        <w:rPr>
          <w:rFonts w:ascii="Arial" w:hAnsi="Arial" w:cs="Arial"/>
          <w:b/>
          <w:lang w:val="en-US"/>
        </w:rPr>
        <w:t xml:space="preserve"> Power ratio with </w:t>
      </w:r>
      <w:r>
        <w:rPr>
          <w:rFonts w:ascii="Arial" w:hAnsi="Arial" w:cs="Arial"/>
          <w:b/>
          <w:lang w:val="en-US"/>
        </w:rPr>
        <w:t>10</w:t>
      </w:r>
      <w:r w:rsidRPr="000224D0">
        <w:rPr>
          <w:rFonts w:ascii="Arial" w:hAnsi="Arial" w:cs="Arial"/>
          <w:b/>
          <w:lang w:val="en-US"/>
        </w:rPr>
        <w:t xml:space="preserve">0% vs 0% for </w:t>
      </w:r>
      <w:proofErr w:type="spellStart"/>
      <w:r w:rsidRPr="000224D0">
        <w:rPr>
          <w:rFonts w:ascii="Arial" w:hAnsi="Arial" w:cs="Arial"/>
          <w:b/>
          <w:lang w:val="en-US"/>
        </w:rPr>
        <w:t>PCell</w:t>
      </w:r>
      <w:proofErr w:type="spellEnd"/>
      <w:r w:rsidRPr="000224D0">
        <w:rPr>
          <w:rFonts w:ascii="Arial" w:hAnsi="Arial" w:cs="Arial"/>
          <w:b/>
          <w:lang w:val="en-US"/>
        </w:rPr>
        <w:t xml:space="preserve"> and </w:t>
      </w:r>
      <w:proofErr w:type="spellStart"/>
      <w:r w:rsidRPr="000224D0">
        <w:rPr>
          <w:rFonts w:ascii="Arial" w:hAnsi="Arial" w:cs="Arial"/>
          <w:b/>
          <w:lang w:val="en-US"/>
        </w:rPr>
        <w:t>SCell</w:t>
      </w:r>
      <w:proofErr w:type="spellEnd"/>
      <w:r w:rsidRPr="000224D0">
        <w:rPr>
          <w:rFonts w:ascii="Arial" w:hAnsi="Arial" w:cs="Arial"/>
          <w:b/>
          <w:lang w:val="en-US"/>
        </w:rPr>
        <w:t xml:space="preserve"> for configured power</w:t>
      </w:r>
    </w:p>
    <w:p w:rsidR="000224D0" w:rsidRDefault="00931808" w:rsidP="008D36BB">
      <w:pPr>
        <w:rPr>
          <w:lang w:val="en-US"/>
        </w:rPr>
      </w:pPr>
      <w:r>
        <w:rPr>
          <w:lang w:val="en-US"/>
        </w:rPr>
        <w:t xml:space="preserve">In addition, if the NW decides to allocate higher power for </w:t>
      </w:r>
      <w:proofErr w:type="spellStart"/>
      <w:r>
        <w:rPr>
          <w:lang w:val="en-US"/>
        </w:rPr>
        <w:t>PCell</w:t>
      </w:r>
      <w:proofErr w:type="spellEnd"/>
      <w:r>
        <w:rPr>
          <w:lang w:val="en-US"/>
        </w:rPr>
        <w:t xml:space="preserve">, the delta can be reflected in an intentionally higher power ratio for </w:t>
      </w:r>
      <w:proofErr w:type="spellStart"/>
      <w:r>
        <w:rPr>
          <w:lang w:val="en-US"/>
        </w:rPr>
        <w:t>PCell</w:t>
      </w:r>
      <w:proofErr w:type="spellEnd"/>
      <w:r>
        <w:rPr>
          <w:lang w:val="en-US"/>
        </w:rPr>
        <w:t xml:space="preserve">. To consider the no larger than 6dB PSD difference, the ratio granularity could be with 25% step, but if more reflects the real resource allocation among different CCs, the ratio could be smaller. No matter which ratio granularity could be, the power ratio should be considered together among all CCs. </w:t>
      </w:r>
    </w:p>
    <w:p w:rsidR="00E45EE7" w:rsidRDefault="006E0105" w:rsidP="008D36BB">
      <w:pPr>
        <w:rPr>
          <w:lang w:val="en-US"/>
        </w:rPr>
      </w:pPr>
      <w:r>
        <w:rPr>
          <w:lang w:val="en-US"/>
        </w:rPr>
        <w:t xml:space="preserve">As the configured output power of </w:t>
      </w:r>
      <w:proofErr w:type="spellStart"/>
      <w:r>
        <w:rPr>
          <w:lang w:val="en-US"/>
        </w:rPr>
        <w:t>P</w:t>
      </w:r>
      <w:r w:rsidRPr="006E0105">
        <w:rPr>
          <w:vertAlign w:val="subscript"/>
          <w:lang w:val="en-US"/>
        </w:rPr>
        <w:t>CMAX,f,c</w:t>
      </w:r>
      <w:proofErr w:type="spellEnd"/>
      <w:r w:rsidRPr="006E0105">
        <w:rPr>
          <w:vertAlign w:val="subscript"/>
          <w:lang w:val="en-US"/>
        </w:rPr>
        <w:t xml:space="preserve"> </w:t>
      </w:r>
      <w:r>
        <w:rPr>
          <w:lang w:val="en-US"/>
        </w:rPr>
        <w:t xml:space="preserve">and </w:t>
      </w:r>
      <w:r w:rsidRPr="006E0105">
        <w:rPr>
          <w:lang w:val="en-US"/>
        </w:rPr>
        <w:t>P</w:t>
      </w:r>
      <w:r w:rsidRPr="006E0105">
        <w:rPr>
          <w:vertAlign w:val="subscript"/>
          <w:lang w:val="en-US"/>
        </w:rPr>
        <w:t>CMAX</w:t>
      </w:r>
      <w:r>
        <w:rPr>
          <w:lang w:val="en-US"/>
        </w:rPr>
        <w:t xml:space="preserve"> depends on different power </w:t>
      </w:r>
      <w:proofErr w:type="spellStart"/>
      <w:r>
        <w:rPr>
          <w:lang w:val="en-US"/>
        </w:rPr>
        <w:t>backoff</w:t>
      </w:r>
      <w:proofErr w:type="spellEnd"/>
      <w:r>
        <w:rPr>
          <w:lang w:val="en-US"/>
        </w:rPr>
        <w:t xml:space="preserve">, for the case where </w:t>
      </w:r>
      <w:r w:rsidR="00B60FFE">
        <w:rPr>
          <w:lang w:val="en-US"/>
        </w:rPr>
        <w:t xml:space="preserve">sum of </w:t>
      </w:r>
      <w:proofErr w:type="spellStart"/>
      <w:r w:rsidR="00B60FFE">
        <w:rPr>
          <w:lang w:val="en-US"/>
        </w:rPr>
        <w:t>P</w:t>
      </w:r>
      <w:r w:rsidR="00B60FFE" w:rsidRPr="006E0105">
        <w:rPr>
          <w:vertAlign w:val="subscript"/>
          <w:lang w:val="en-US"/>
        </w:rPr>
        <w:t>CMAX,f,c</w:t>
      </w:r>
      <w:proofErr w:type="spellEnd"/>
      <w:r w:rsidR="00B60FFE" w:rsidRPr="006E0105">
        <w:rPr>
          <w:vertAlign w:val="subscript"/>
          <w:lang w:val="en-US"/>
        </w:rPr>
        <w:t xml:space="preserve"> </w:t>
      </w:r>
      <w:r w:rsidR="00B60FFE">
        <w:rPr>
          <w:lang w:val="en-US"/>
        </w:rPr>
        <w:t xml:space="preserve">for all CCs is lower than </w:t>
      </w:r>
      <w:r w:rsidR="00B60FFE" w:rsidRPr="006E0105">
        <w:rPr>
          <w:lang w:val="en-US"/>
        </w:rPr>
        <w:t>P</w:t>
      </w:r>
      <w:r w:rsidR="00B60FFE" w:rsidRPr="006E0105">
        <w:rPr>
          <w:vertAlign w:val="subscript"/>
          <w:lang w:val="en-US"/>
        </w:rPr>
        <w:t>CMAX</w:t>
      </w:r>
      <w:r w:rsidR="00B60FFE">
        <w:rPr>
          <w:lang w:val="en-US"/>
        </w:rPr>
        <w:t xml:space="preserve"> for CA before the power ratio is applied, then the power ratio should be disable. On </w:t>
      </w:r>
      <w:r w:rsidR="003D1B8C">
        <w:rPr>
          <w:lang w:val="en-US"/>
        </w:rPr>
        <w:t xml:space="preserve">the other hand, due to the adjusting of </w:t>
      </w:r>
      <w:proofErr w:type="spellStart"/>
      <w:r w:rsidR="003D1B8C">
        <w:rPr>
          <w:lang w:val="en-US"/>
        </w:rPr>
        <w:t>P</w:t>
      </w:r>
      <w:r w:rsidR="003D1B8C" w:rsidRPr="006E0105">
        <w:rPr>
          <w:vertAlign w:val="subscript"/>
          <w:lang w:val="en-US"/>
        </w:rPr>
        <w:t>CMAX</w:t>
      </w:r>
      <w:proofErr w:type="gramStart"/>
      <w:r w:rsidR="003D1B8C" w:rsidRPr="006E0105">
        <w:rPr>
          <w:vertAlign w:val="subscript"/>
          <w:lang w:val="en-US"/>
        </w:rPr>
        <w:t>,f,c</w:t>
      </w:r>
      <w:proofErr w:type="spellEnd"/>
      <w:proofErr w:type="gramEnd"/>
      <w:r w:rsidR="003D1B8C" w:rsidRPr="006E0105">
        <w:rPr>
          <w:vertAlign w:val="subscript"/>
          <w:lang w:val="en-US"/>
        </w:rPr>
        <w:t xml:space="preserve"> </w:t>
      </w:r>
      <w:r w:rsidR="003D1B8C">
        <w:rPr>
          <w:lang w:val="en-US"/>
        </w:rPr>
        <w:t xml:space="preserve">with power ratio, the lower bound of </w:t>
      </w:r>
      <w:r w:rsidR="003D1B8C" w:rsidRPr="006E0105">
        <w:rPr>
          <w:lang w:val="en-US"/>
        </w:rPr>
        <w:t>P</w:t>
      </w:r>
      <w:r w:rsidR="003D1B8C" w:rsidRPr="006E0105">
        <w:rPr>
          <w:vertAlign w:val="subscript"/>
          <w:lang w:val="en-US"/>
        </w:rPr>
        <w:t>CMAX</w:t>
      </w:r>
      <w:r w:rsidR="003D1B8C">
        <w:rPr>
          <w:lang w:val="en-US"/>
        </w:rPr>
        <w:t xml:space="preserve"> may need to be changed as well. To avoid less impact to the configured output power, the max power ratio could be used to adjust the lower bound of </w:t>
      </w:r>
      <w:r w:rsidR="003D1B8C" w:rsidRPr="006E0105">
        <w:rPr>
          <w:lang w:val="en-US"/>
        </w:rPr>
        <w:t>P</w:t>
      </w:r>
      <w:r w:rsidR="003D1B8C" w:rsidRPr="006E0105">
        <w:rPr>
          <w:vertAlign w:val="subscript"/>
          <w:lang w:val="en-US"/>
        </w:rPr>
        <w:t>CMAX</w:t>
      </w:r>
      <w:r w:rsidR="003D1B8C">
        <w:rPr>
          <w:lang w:val="en-US"/>
        </w:rPr>
        <w:t xml:space="preserve">. </w:t>
      </w:r>
    </w:p>
    <w:p w:rsidR="007C15BE" w:rsidRPr="007C15BE" w:rsidRDefault="007C15BE" w:rsidP="008D36BB">
      <w:pPr>
        <w:rPr>
          <w:b/>
          <w:i/>
          <w:lang w:val="en-US"/>
        </w:rPr>
      </w:pPr>
      <w:r w:rsidRPr="007C15BE">
        <w:rPr>
          <w:b/>
          <w:i/>
          <w:lang w:val="en-US"/>
        </w:rPr>
        <w:t xml:space="preserve">Proposal 1: </w:t>
      </w:r>
      <w:r>
        <w:rPr>
          <w:b/>
          <w:i/>
          <w:lang w:val="en-US"/>
        </w:rPr>
        <w:t xml:space="preserve">It is proposed to consider the </w:t>
      </w:r>
      <w:proofErr w:type="spellStart"/>
      <w:r>
        <w:rPr>
          <w:b/>
          <w:i/>
          <w:lang w:val="en-US"/>
        </w:rPr>
        <w:t>SCell</w:t>
      </w:r>
      <w:proofErr w:type="spellEnd"/>
      <w:r>
        <w:rPr>
          <w:b/>
          <w:i/>
          <w:lang w:val="en-US"/>
        </w:rPr>
        <w:t xml:space="preserve"> dropping solution taken the MPR/A-MPR requirements with same PSD assumption into account. </w:t>
      </w:r>
    </w:p>
    <w:p w:rsidR="0015786B" w:rsidRDefault="0015786B" w:rsidP="0015786B">
      <w:pPr>
        <w:pStyle w:val="Heading2"/>
        <w:spacing w:after="240"/>
        <w:rPr>
          <w:lang w:val="en-US"/>
        </w:rPr>
      </w:pPr>
      <w:r>
        <w:rPr>
          <w:lang w:val="en-US"/>
        </w:rPr>
        <w:t>Specification changes</w:t>
      </w:r>
    </w:p>
    <w:p w:rsidR="0015786B" w:rsidRDefault="00C82964" w:rsidP="0015786B">
      <w:pPr>
        <w:rPr>
          <w:lang w:val="en-US" w:eastAsia="en-US"/>
        </w:rPr>
      </w:pPr>
      <w:r>
        <w:rPr>
          <w:lang w:val="en-US" w:eastAsia="en-US"/>
        </w:rPr>
        <w:t>Using intra-band CA as an example, the changes should affect the following clauses.</w:t>
      </w:r>
    </w:p>
    <w:p w:rsidR="00C82964" w:rsidRPr="00A1115A" w:rsidRDefault="00C82964" w:rsidP="00C82964">
      <w:pPr>
        <w:pStyle w:val="Heading3"/>
        <w:numPr>
          <w:ilvl w:val="0"/>
          <w:numId w:val="0"/>
        </w:numPr>
        <w:ind w:left="510" w:hanging="510"/>
      </w:pPr>
      <w:bookmarkStart w:id="3" w:name="_Toc45888100"/>
      <w:bookmarkStart w:id="4" w:name="_Toc45888699"/>
      <w:bookmarkStart w:id="5" w:name="_Toc61367341"/>
      <w:bookmarkStart w:id="6" w:name="_Toc61372724"/>
      <w:bookmarkStart w:id="7" w:name="_Toc68230665"/>
      <w:bookmarkStart w:id="8" w:name="_Toc69084078"/>
      <w:bookmarkStart w:id="9" w:name="_Toc75467087"/>
      <w:bookmarkStart w:id="10" w:name="_Toc76509109"/>
      <w:bookmarkStart w:id="11" w:name="_Toc76718099"/>
      <w:bookmarkStart w:id="12" w:name="_Toc83580409"/>
      <w:bookmarkStart w:id="13" w:name="_Toc84404918"/>
      <w:bookmarkStart w:id="14" w:name="_Toc84413527"/>
      <w:r w:rsidRPr="00A1115A">
        <w:t>6.2.4</w:t>
      </w:r>
      <w:r w:rsidRPr="00A1115A">
        <w:tab/>
        <w:t>Configured transmitted power</w:t>
      </w:r>
      <w:bookmarkEnd w:id="3"/>
      <w:bookmarkEnd w:id="4"/>
      <w:bookmarkEnd w:id="5"/>
      <w:bookmarkEnd w:id="6"/>
      <w:bookmarkEnd w:id="7"/>
      <w:bookmarkEnd w:id="8"/>
      <w:bookmarkEnd w:id="9"/>
      <w:bookmarkEnd w:id="10"/>
      <w:bookmarkEnd w:id="11"/>
      <w:bookmarkEnd w:id="12"/>
      <w:bookmarkEnd w:id="13"/>
      <w:bookmarkEnd w:id="14"/>
    </w:p>
    <w:p w:rsidR="00C82964" w:rsidRPr="00A1115A" w:rsidRDefault="00C82964" w:rsidP="00C82964">
      <w:r w:rsidRPr="00A1115A">
        <w:t xml:space="preserve">The UE is allowed to set its configured maximum output power </w:t>
      </w:r>
      <w:proofErr w:type="spellStart"/>
      <w:r w:rsidRPr="00A1115A">
        <w:t>P</w:t>
      </w:r>
      <w:r w:rsidRPr="00A1115A">
        <w:rPr>
          <w:vertAlign w:val="subscript"/>
        </w:rPr>
        <w:t>CMAX</w:t>
      </w:r>
      <w:proofErr w:type="gramStart"/>
      <w:r w:rsidRPr="00A1115A">
        <w:rPr>
          <w:vertAlign w:val="subscript"/>
        </w:rPr>
        <w:t>,f,c</w:t>
      </w:r>
      <w:proofErr w:type="spellEnd"/>
      <w:proofErr w:type="gramEnd"/>
      <w:r w:rsidRPr="00A1115A">
        <w:t xml:space="preserve"> for carrier f of serving cell c in each slot. The configured maximum output power </w:t>
      </w:r>
      <w:proofErr w:type="spellStart"/>
      <w:r w:rsidRPr="00A1115A">
        <w:t>P</w:t>
      </w:r>
      <w:r w:rsidRPr="00A1115A">
        <w:rPr>
          <w:vertAlign w:val="subscript"/>
        </w:rPr>
        <w:t>CMAX</w:t>
      </w:r>
      <w:proofErr w:type="gramStart"/>
      <w:r w:rsidRPr="00A1115A">
        <w:rPr>
          <w:vertAlign w:val="subscript"/>
        </w:rPr>
        <w:t>,f,c</w:t>
      </w:r>
      <w:proofErr w:type="spellEnd"/>
      <w:proofErr w:type="gramEnd"/>
      <w:r w:rsidRPr="00A1115A">
        <w:t xml:space="preserve"> is set within the following bounds:</w:t>
      </w:r>
    </w:p>
    <w:p w:rsidR="00C82964" w:rsidRPr="00A1115A" w:rsidRDefault="00C82964" w:rsidP="00C82964">
      <w:pPr>
        <w:pStyle w:val="EQ"/>
        <w:jc w:val="center"/>
      </w:pPr>
      <w:r w:rsidRPr="00A1115A">
        <w:t>P</w:t>
      </w:r>
      <w:r w:rsidRPr="00A1115A">
        <w:rPr>
          <w:vertAlign w:val="subscript"/>
        </w:rPr>
        <w:t>CMAX_L,f,c</w:t>
      </w:r>
      <w:r w:rsidRPr="00A1115A">
        <w:t xml:space="preserve"> ≤  P</w:t>
      </w:r>
      <w:r w:rsidRPr="00A1115A">
        <w:rPr>
          <w:vertAlign w:val="subscript"/>
        </w:rPr>
        <w:t>CMAX,f,c</w:t>
      </w:r>
      <w:r w:rsidRPr="00A1115A">
        <w:t xml:space="preserve">  ≤  P</w:t>
      </w:r>
      <w:r w:rsidRPr="00A1115A">
        <w:rPr>
          <w:vertAlign w:val="subscript"/>
        </w:rPr>
        <w:t>CMAX_H,f,c</w:t>
      </w:r>
      <w:r w:rsidRPr="00A1115A">
        <w:t xml:space="preserve"> with</w:t>
      </w:r>
    </w:p>
    <w:p w:rsidR="00C82964" w:rsidRPr="00A1115A" w:rsidRDefault="00C82964" w:rsidP="00C82964">
      <w:pPr>
        <w:pStyle w:val="EQ"/>
        <w:jc w:val="center"/>
      </w:pPr>
      <w:r w:rsidRPr="00A1115A">
        <w:tab/>
        <w:t>P</w:t>
      </w:r>
      <w:r w:rsidRPr="00A1115A">
        <w:rPr>
          <w:vertAlign w:val="subscript"/>
        </w:rPr>
        <w:t>CMAX_L,f,c</w:t>
      </w:r>
      <w:r w:rsidRPr="00A1115A">
        <w:t xml:space="preserve"> = MIN {P</w:t>
      </w:r>
      <w:r w:rsidRPr="00A1115A">
        <w:rPr>
          <w:vertAlign w:val="subscript"/>
        </w:rPr>
        <w:t>EMAX,c</w:t>
      </w:r>
      <w:r w:rsidRPr="00A1115A">
        <w:t>– ∆T</w:t>
      </w:r>
      <w:r w:rsidRPr="00A1115A">
        <w:rPr>
          <w:vertAlign w:val="subscript"/>
        </w:rPr>
        <w:t>C,c</w:t>
      </w:r>
      <w:r w:rsidRPr="00A1115A">
        <w:t>,  (P</w:t>
      </w:r>
      <w:r w:rsidRPr="00A1115A">
        <w:rPr>
          <w:vertAlign w:val="subscript"/>
        </w:rPr>
        <w:t>PowerClass</w:t>
      </w:r>
      <w:r w:rsidRPr="00A1115A">
        <w:t xml:space="preserve"> – ΔP</w:t>
      </w:r>
      <w:r w:rsidRPr="00A1115A">
        <w:rPr>
          <w:vertAlign w:val="subscript"/>
        </w:rPr>
        <w:t>PowerClass</w:t>
      </w:r>
      <w:r w:rsidRPr="00A1115A">
        <w:t>) – MAX(MAX(MPR</w:t>
      </w:r>
      <w:r w:rsidRPr="00A1115A">
        <w:rPr>
          <w:vertAlign w:val="subscript"/>
        </w:rPr>
        <w:t>c</w:t>
      </w:r>
      <w:r w:rsidRPr="00A1115A">
        <w:t>+∆MPR</w:t>
      </w:r>
      <w:r w:rsidRPr="00A1115A">
        <w:rPr>
          <w:vertAlign w:val="subscript"/>
        </w:rPr>
        <w:t>c</w:t>
      </w:r>
      <w:r w:rsidRPr="00A1115A">
        <w:t>, A-MPR</w:t>
      </w:r>
      <w:r w:rsidRPr="00A1115A">
        <w:rPr>
          <w:vertAlign w:val="subscript"/>
        </w:rPr>
        <w:t>c</w:t>
      </w:r>
      <w:r w:rsidRPr="00A1115A">
        <w:t>)+ ΔT</w:t>
      </w:r>
      <w:r w:rsidRPr="00A1115A">
        <w:rPr>
          <w:vertAlign w:val="subscript"/>
        </w:rPr>
        <w:t>IB,c</w:t>
      </w:r>
      <w:r w:rsidRPr="00A1115A">
        <w:t xml:space="preserve"> + ∆T</w:t>
      </w:r>
      <w:r w:rsidRPr="00A1115A">
        <w:rPr>
          <w:vertAlign w:val="subscript"/>
        </w:rPr>
        <w:t xml:space="preserve">C,c </w:t>
      </w:r>
      <w:r w:rsidRPr="00A1115A">
        <w:t>+</w:t>
      </w:r>
      <w:r w:rsidRPr="00A1115A">
        <w:rPr>
          <w:vertAlign w:val="subscript"/>
        </w:rPr>
        <w:t xml:space="preserve"> </w:t>
      </w:r>
      <w:r w:rsidRPr="00A1115A">
        <w:t>∆T</w:t>
      </w:r>
      <w:r w:rsidRPr="00A1115A">
        <w:rPr>
          <w:vertAlign w:val="subscript"/>
        </w:rPr>
        <w:t>RxSRS</w:t>
      </w:r>
      <w:r w:rsidRPr="00A1115A">
        <w:t>, P-MPR</w:t>
      </w:r>
      <w:r w:rsidRPr="00A1115A">
        <w:rPr>
          <w:vertAlign w:val="subscript"/>
        </w:rPr>
        <w:t>c</w:t>
      </w:r>
      <w:r w:rsidRPr="00A1115A">
        <w:t>) }</w:t>
      </w:r>
      <w:ins w:id="15" w:author="Huawei" w:date="2021-10-14T15:23:00Z">
        <w:r>
          <w:t xml:space="preserve"> + </w:t>
        </w:r>
      </w:ins>
      <w:ins w:id="16" w:author="Huawei" w:date="2021-10-14T16:54:00Z">
        <w:r w:rsidR="00B8671C" w:rsidRPr="00A1115A">
          <w:rPr>
            <w:rFonts w:cs="Vrinda"/>
            <w:noProof w:val="0"/>
            <w:lang w:bidi="bn-IN"/>
          </w:rPr>
          <w:t>10 log</w:t>
        </w:r>
        <w:r w:rsidR="00B8671C" w:rsidRPr="00A1115A">
          <w:rPr>
            <w:rFonts w:cs="Vrinda"/>
            <w:noProof w:val="0"/>
            <w:vertAlign w:val="subscript"/>
            <w:lang w:bidi="bn-IN"/>
          </w:rPr>
          <w:t>10</w:t>
        </w:r>
        <w:r w:rsidR="00B8671C" w:rsidRPr="00A1115A">
          <w:rPr>
            <w:rFonts w:cs="Vrinda"/>
            <w:noProof w:val="0"/>
            <w:lang w:bidi="bn-IN"/>
          </w:rPr>
          <w:t xml:space="preserve"> </w:t>
        </w:r>
        <w:proofErr w:type="spellStart"/>
        <w:r w:rsidR="00B8671C">
          <w:rPr>
            <w:rFonts w:cs="Vrinda"/>
            <w:noProof w:val="0"/>
            <w:lang w:bidi="bn-IN"/>
          </w:rPr>
          <w:t>p</w:t>
        </w:r>
        <w:r w:rsidR="00B8671C" w:rsidRPr="00C82964">
          <w:rPr>
            <w:vertAlign w:val="subscript"/>
          </w:rPr>
          <w:t>ratio</w:t>
        </w:r>
      </w:ins>
      <w:ins w:id="17" w:author="Huawei" w:date="2021-10-14T17:33:00Z">
        <w:r w:rsidR="002340E5">
          <w:rPr>
            <w:vertAlign w:val="subscript"/>
          </w:rPr>
          <w:t>,f,c</w:t>
        </w:r>
      </w:ins>
      <w:proofErr w:type="spellEnd"/>
    </w:p>
    <w:p w:rsidR="00C82964" w:rsidRPr="00A1115A" w:rsidRDefault="00C82964" w:rsidP="00C82964">
      <w:pPr>
        <w:pStyle w:val="EQ"/>
        <w:jc w:val="center"/>
      </w:pPr>
      <w:r w:rsidRPr="00A1115A">
        <w:t>P</w:t>
      </w:r>
      <w:r w:rsidRPr="00A1115A">
        <w:rPr>
          <w:vertAlign w:val="subscript"/>
        </w:rPr>
        <w:t>CMAX_H,f,c</w:t>
      </w:r>
      <w:r w:rsidRPr="00A1115A">
        <w:t xml:space="preserve"> = MIN {P</w:t>
      </w:r>
      <w:r w:rsidRPr="00A1115A">
        <w:rPr>
          <w:vertAlign w:val="subscript"/>
        </w:rPr>
        <w:t>EMAX,c</w:t>
      </w:r>
      <w:r w:rsidRPr="00A1115A">
        <w:t>,  P</w:t>
      </w:r>
      <w:r w:rsidRPr="00A1115A">
        <w:rPr>
          <w:vertAlign w:val="subscript"/>
        </w:rPr>
        <w:t>PowerClass</w:t>
      </w:r>
      <w:r w:rsidRPr="00A1115A">
        <w:t xml:space="preserve"> – ΔP</w:t>
      </w:r>
      <w:r w:rsidRPr="00A1115A">
        <w:rPr>
          <w:vertAlign w:val="subscript"/>
        </w:rPr>
        <w:t>PowerClass</w:t>
      </w:r>
      <w:r w:rsidRPr="00A1115A">
        <w:t xml:space="preserve"> }</w:t>
      </w:r>
      <w:r>
        <w:t xml:space="preserve"> </w:t>
      </w:r>
      <w:ins w:id="18" w:author="Huawei" w:date="2021-10-14T15:23:00Z">
        <w:r>
          <w:t xml:space="preserve">+ </w:t>
        </w:r>
      </w:ins>
      <w:ins w:id="19" w:author="Huawei" w:date="2021-10-14T16:55:00Z">
        <w:r w:rsidR="00B8671C" w:rsidRPr="00A1115A">
          <w:rPr>
            <w:rFonts w:cs="Vrinda"/>
            <w:noProof w:val="0"/>
            <w:lang w:bidi="bn-IN"/>
          </w:rPr>
          <w:t>10 log</w:t>
        </w:r>
        <w:r w:rsidR="00B8671C" w:rsidRPr="00A1115A">
          <w:rPr>
            <w:rFonts w:cs="Vrinda"/>
            <w:noProof w:val="0"/>
            <w:vertAlign w:val="subscript"/>
            <w:lang w:bidi="bn-IN"/>
          </w:rPr>
          <w:t>10</w:t>
        </w:r>
        <w:r w:rsidR="00B8671C" w:rsidRPr="00A1115A">
          <w:rPr>
            <w:rFonts w:cs="Vrinda"/>
            <w:noProof w:val="0"/>
            <w:lang w:bidi="bn-IN"/>
          </w:rPr>
          <w:t xml:space="preserve"> </w:t>
        </w:r>
        <w:proofErr w:type="spellStart"/>
        <w:r w:rsidR="00B8671C">
          <w:rPr>
            <w:rFonts w:cs="Vrinda"/>
            <w:noProof w:val="0"/>
            <w:lang w:bidi="bn-IN"/>
          </w:rPr>
          <w:t>p</w:t>
        </w:r>
        <w:r w:rsidR="00B8671C" w:rsidRPr="00C82964">
          <w:rPr>
            <w:vertAlign w:val="subscript"/>
          </w:rPr>
          <w:t>ratio</w:t>
        </w:r>
      </w:ins>
      <w:ins w:id="20" w:author="Huawei" w:date="2021-10-14T17:33:00Z">
        <w:r w:rsidR="002340E5">
          <w:rPr>
            <w:vertAlign w:val="subscript"/>
          </w:rPr>
          <w:t>,f,</w:t>
        </w:r>
      </w:ins>
      <w:ins w:id="21" w:author="Huawei" w:date="2021-10-14T17:34:00Z">
        <w:r w:rsidR="002340E5">
          <w:rPr>
            <w:vertAlign w:val="subscript"/>
          </w:rPr>
          <w:t>c</w:t>
        </w:r>
      </w:ins>
      <w:proofErr w:type="spellEnd"/>
    </w:p>
    <w:p w:rsidR="00C82964" w:rsidRPr="00A1115A" w:rsidRDefault="00C82964" w:rsidP="00C82964">
      <w:proofErr w:type="gramStart"/>
      <w:r w:rsidRPr="00A1115A">
        <w:t>where</w:t>
      </w:r>
      <w:proofErr w:type="gramEnd"/>
    </w:p>
    <w:p w:rsidR="00C82964" w:rsidRPr="00A1115A" w:rsidRDefault="00C82964" w:rsidP="00C82964">
      <w:pPr>
        <w:pStyle w:val="B10"/>
      </w:pPr>
      <w:r w:rsidRPr="00A1115A">
        <w:tab/>
      </w:r>
      <w:proofErr w:type="spellStart"/>
      <w:r w:rsidRPr="00A1115A">
        <w:t>P</w:t>
      </w:r>
      <w:r w:rsidRPr="00A1115A">
        <w:rPr>
          <w:vertAlign w:val="subscript"/>
        </w:rPr>
        <w:t>EMAX</w:t>
      </w:r>
      <w:proofErr w:type="gramStart"/>
      <w:r w:rsidRPr="00A1115A">
        <w:rPr>
          <w:vertAlign w:val="subscript"/>
        </w:rPr>
        <w:t>,c</w:t>
      </w:r>
      <w:proofErr w:type="spellEnd"/>
      <w:proofErr w:type="gramEnd"/>
      <w:r w:rsidRPr="00A1115A">
        <w:t xml:space="preserve"> is the value given by either the </w:t>
      </w:r>
      <w:r w:rsidRPr="00A1115A">
        <w:rPr>
          <w:i/>
        </w:rPr>
        <w:t>p-Max</w:t>
      </w:r>
      <w:r w:rsidRPr="00A1115A">
        <w:t xml:space="preserve"> IE or the field </w:t>
      </w:r>
      <w:proofErr w:type="spellStart"/>
      <w:r w:rsidRPr="00A1115A">
        <w:rPr>
          <w:i/>
        </w:rPr>
        <w:t>additionalPmax</w:t>
      </w:r>
      <w:proofErr w:type="spellEnd"/>
      <w:r w:rsidRPr="00A1115A">
        <w:t xml:space="preserve"> of the </w:t>
      </w:r>
      <w:r w:rsidRPr="00A1115A">
        <w:rPr>
          <w:i/>
        </w:rPr>
        <w:t>NR-NS-</w:t>
      </w:r>
      <w:proofErr w:type="spellStart"/>
      <w:r w:rsidRPr="00A1115A">
        <w:rPr>
          <w:i/>
        </w:rPr>
        <w:t>PmaxList</w:t>
      </w:r>
      <w:proofErr w:type="spellEnd"/>
      <w:r w:rsidRPr="00A1115A">
        <w:rPr>
          <w:i/>
        </w:rPr>
        <w:t xml:space="preserve"> IE</w:t>
      </w:r>
      <w:r w:rsidRPr="00A1115A">
        <w:t>, whichever is applicable according to TS 38.331[7];</w:t>
      </w:r>
    </w:p>
    <w:p w:rsidR="00C82964" w:rsidRPr="00A1115A" w:rsidRDefault="00C82964" w:rsidP="00C82964">
      <w:pPr>
        <w:pStyle w:val="B10"/>
      </w:pPr>
      <w:r w:rsidRPr="00A1115A">
        <w:tab/>
      </w:r>
      <w:proofErr w:type="spellStart"/>
      <w:r w:rsidRPr="00A1115A">
        <w:t>P</w:t>
      </w:r>
      <w:r w:rsidRPr="00A1115A">
        <w:rPr>
          <w:vertAlign w:val="subscript"/>
        </w:rPr>
        <w:t>PowerClass</w:t>
      </w:r>
      <w:proofErr w:type="spellEnd"/>
      <w:r w:rsidRPr="00A1115A">
        <w:t xml:space="preserve"> is the maximum UE power specified in Table 6.2.1-1 without taking into account the tolerance specified in the Table 6.2.1-1;</w:t>
      </w:r>
    </w:p>
    <w:p w:rsidR="00C82964" w:rsidRPr="00A1115A" w:rsidRDefault="00C82964" w:rsidP="00C82964">
      <w:pPr>
        <w:pStyle w:val="B10"/>
      </w:pPr>
      <w:r w:rsidRPr="00A1115A">
        <w:tab/>
      </w:r>
      <w:proofErr w:type="gramStart"/>
      <w:r w:rsidRPr="00A1115A">
        <w:t>When  the</w:t>
      </w:r>
      <w:proofErr w:type="gramEnd"/>
      <w:r w:rsidRPr="00A1115A">
        <w:t xml:space="preserve"> IE </w:t>
      </w:r>
      <w:r w:rsidRPr="00A1115A">
        <w:rPr>
          <w:i/>
          <w:lang w:val="en-US"/>
        </w:rPr>
        <w:t>powerBoostPi2BPSK</w:t>
      </w:r>
      <w:r w:rsidRPr="00A1115A" w:rsidDel="007C4ED7">
        <w:t xml:space="preserve"> </w:t>
      </w:r>
      <w:r w:rsidRPr="00A1115A">
        <w:t xml:space="preserve">is set to 1, </w:t>
      </w:r>
      <w:proofErr w:type="spellStart"/>
      <w:r w:rsidRPr="00A1115A">
        <w:t>P</w:t>
      </w:r>
      <w:r w:rsidRPr="00A1115A">
        <w:rPr>
          <w:vertAlign w:val="subscript"/>
        </w:rPr>
        <w:t>EMAX,c</w:t>
      </w:r>
      <w:proofErr w:type="spellEnd"/>
      <w:r w:rsidRPr="00A1115A">
        <w:t xml:space="preserve"> is increased by +3 dB for a power class 3 capable UE operating in TDD bands n40, n41, n77, n78, and n79 with PI/2 BPSK modulation and UE indicates support for </w:t>
      </w:r>
      <w:r w:rsidRPr="00A1115A">
        <w:lastRenderedPageBreak/>
        <w:t xml:space="preserve">UE capability </w:t>
      </w:r>
      <w:r w:rsidRPr="00A1115A">
        <w:rPr>
          <w:i/>
          <w:lang w:val="en-US"/>
        </w:rPr>
        <w:t>powerBoosting-pi2BPSK</w:t>
      </w:r>
      <w:r w:rsidRPr="00A1115A">
        <w:rPr>
          <w:lang w:val="en-US"/>
        </w:rPr>
        <w:t xml:space="preserve"> </w:t>
      </w:r>
      <w:r w:rsidRPr="00A1115A">
        <w:t xml:space="preserve">and 40% or less symbols in certain evaluation period are used for UL transmission when </w:t>
      </w:r>
      <w:proofErr w:type="spellStart"/>
      <w:r w:rsidRPr="00A1115A">
        <w:t>P</w:t>
      </w:r>
      <w:r w:rsidRPr="00A1115A">
        <w:rPr>
          <w:vertAlign w:val="subscript"/>
        </w:rPr>
        <w:t>EMAX,c</w:t>
      </w:r>
      <w:proofErr w:type="spellEnd"/>
      <w:r w:rsidRPr="00A1115A">
        <w:rPr>
          <w:vertAlign w:val="subscript"/>
        </w:rPr>
        <w:t xml:space="preserve"> </w:t>
      </w:r>
      <w:r w:rsidRPr="00A1115A">
        <w:t xml:space="preserve">≥ 20 </w:t>
      </w:r>
      <w:proofErr w:type="spellStart"/>
      <w:r w:rsidRPr="00A1115A">
        <w:t>dBm</w:t>
      </w:r>
      <w:proofErr w:type="spellEnd"/>
      <w:r w:rsidRPr="00A1115A">
        <w:t xml:space="preserve"> (The exact evaluation period is no less than one radio frame).</w:t>
      </w:r>
    </w:p>
    <w:p w:rsidR="00C82964" w:rsidRPr="00A1115A" w:rsidRDefault="00C82964" w:rsidP="00C82964">
      <w:pPr>
        <w:pStyle w:val="B10"/>
      </w:pPr>
      <w:r w:rsidRPr="00A1115A">
        <w:tab/>
        <w:t xml:space="preserve">When the IE </w:t>
      </w:r>
      <w:r w:rsidRPr="00A1115A">
        <w:rPr>
          <w:i/>
          <w:lang w:val="en-US"/>
        </w:rPr>
        <w:t>powerBoostPi2BPSK</w:t>
      </w:r>
      <w:r w:rsidRPr="00A1115A" w:rsidDel="001D2FB8">
        <w:t xml:space="preserve"> </w:t>
      </w:r>
      <w:r w:rsidRPr="00A1115A">
        <w:t xml:space="preserve">is set to 1, </w:t>
      </w:r>
      <w:proofErr w:type="spellStart"/>
      <w:r w:rsidRPr="00A1115A">
        <w:t>ΔP</w:t>
      </w:r>
      <w:r w:rsidRPr="00A1115A">
        <w:rPr>
          <w:vertAlign w:val="subscript"/>
        </w:rPr>
        <w:t>PowerClass</w:t>
      </w:r>
      <w:proofErr w:type="spellEnd"/>
      <w:r w:rsidRPr="00A1115A">
        <w:t xml:space="preserve"> = -3 dB for a power class 3 capable UE operating in TDD bands n40, n41, n77, n78, and n79 with Pi/2 BPSK modulation and UE indicates support for UE capability </w:t>
      </w:r>
      <w:r w:rsidRPr="00A1115A">
        <w:rPr>
          <w:i/>
        </w:rPr>
        <w:t>powerBoosting-pi2BPSK</w:t>
      </w:r>
      <w:r w:rsidRPr="00A1115A">
        <w:t xml:space="preserve"> and 40% or less slots in radio frame are used for UL transmission.</w:t>
      </w:r>
    </w:p>
    <w:p w:rsidR="00C82964" w:rsidRDefault="00C82964" w:rsidP="00C82964">
      <w:pPr>
        <w:pStyle w:val="B10"/>
      </w:pPr>
      <w:r w:rsidRPr="00A1115A">
        <w:tab/>
      </w:r>
      <w:proofErr w:type="spellStart"/>
      <w:r w:rsidRPr="00A1115A">
        <w:t>ΔP</w:t>
      </w:r>
      <w:r w:rsidRPr="00A1115A">
        <w:rPr>
          <w:vertAlign w:val="subscript"/>
        </w:rPr>
        <w:t>PowerClass</w:t>
      </w:r>
      <w:proofErr w:type="spellEnd"/>
      <w:r>
        <w:t xml:space="preserve"> =</w:t>
      </w:r>
    </w:p>
    <w:p w:rsidR="00C82964" w:rsidRDefault="00C82964" w:rsidP="00C82964">
      <w:pPr>
        <w:pStyle w:val="B2"/>
      </w:pPr>
      <w:r>
        <w:rPr>
          <w:rFonts w:hint="eastAsia"/>
        </w:rPr>
        <w:t>-</w:t>
      </w:r>
      <w:r>
        <w:tab/>
      </w:r>
      <w:r w:rsidRPr="00A1115A">
        <w:t xml:space="preserve">3 dB for a power class 2 capable UE or 6 dB for a power class 1.5 UE when P-max of 23 </w:t>
      </w:r>
      <w:proofErr w:type="spellStart"/>
      <w:r w:rsidRPr="00A1115A">
        <w:t>dBm</w:t>
      </w:r>
      <w:proofErr w:type="spellEnd"/>
      <w:r w:rsidRPr="00A1115A">
        <w:t xml:space="preserve"> or lower is indicated; or when the field of UE capability </w:t>
      </w:r>
      <w:r w:rsidRPr="00A1115A">
        <w:rPr>
          <w:i/>
        </w:rPr>
        <w:t>maxUplinkDutyCycle-PC2-FR1</w:t>
      </w:r>
      <w:r w:rsidRPr="00A1115A">
        <w:t xml:space="preserve"> is absent and the percentage of uplink symbols transmitted in a certain evaluation period is larger than 50%; or when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38.331 (The exact evaluation period is no less than one radio frame); </w:t>
      </w:r>
    </w:p>
    <w:p w:rsidR="00C82964" w:rsidRDefault="00C82964" w:rsidP="00C82964">
      <w:pPr>
        <w:pStyle w:val="B2"/>
      </w:pPr>
      <w:r>
        <w:rPr>
          <w:rFonts w:hint="eastAsia"/>
        </w:rPr>
        <w:t>-</w:t>
      </w:r>
      <w:r>
        <w:rPr>
          <w:rFonts w:hint="eastAsia"/>
        </w:rPr>
        <w:tab/>
      </w:r>
      <w:r w:rsidRPr="00A1115A">
        <w:t xml:space="preserve">3 dB for a power class 1.5 capable UE when P-max of between 23 </w:t>
      </w:r>
      <w:proofErr w:type="spellStart"/>
      <w:r w:rsidRPr="00A1115A">
        <w:t>dBm</w:t>
      </w:r>
      <w:proofErr w:type="spellEnd"/>
      <w:r w:rsidRPr="00A1115A">
        <w:t xml:space="preserve"> and 26 dB is indicated; or when the field of UE capability </w:t>
      </w:r>
      <w:r w:rsidRPr="00A1115A">
        <w:rPr>
          <w:i/>
          <w:iCs/>
        </w:rPr>
        <w:t>maxUplinkDutyCycle-PC2-FR1</w:t>
      </w:r>
      <w:r w:rsidRPr="00A1115A">
        <w:t xml:space="preserve"> is absent and the percentage of uplink symbols transmitted in a certain evaluation period is between 25% and 50%; or when the field of UE capability </w:t>
      </w:r>
      <w:r w:rsidRPr="00A1115A">
        <w:rPr>
          <w:i/>
          <w:iCs/>
        </w:rPr>
        <w:t>maxUplinkDutyCycle-PC2-FR1</w:t>
      </w:r>
      <w:r w:rsidRPr="00A1115A">
        <w:t xml:space="preserve"> is not absent and the percentage of uplink symbols transmitted in a certain evaluation period is between </w:t>
      </w:r>
      <w:r w:rsidRPr="00A1115A">
        <w:rPr>
          <w:i/>
          <w:iCs/>
        </w:rPr>
        <w:t>maxUplinkDutyCycle-PC2-FR1</w:t>
      </w:r>
      <w:r w:rsidRPr="00A1115A">
        <w:t xml:space="preserve"> and </w:t>
      </w:r>
      <w:r w:rsidRPr="00A1115A">
        <w:rPr>
          <w:i/>
          <w:iCs/>
        </w:rPr>
        <w:t>maxUplinkDutyCycle-PC2-FR1/2</w:t>
      </w:r>
      <w:r w:rsidRPr="00A1115A">
        <w:t xml:space="preserve"> as defined in TS 38.331 (The exact evaluation period is no less than one radio frame);</w:t>
      </w:r>
    </w:p>
    <w:p w:rsidR="00C82964" w:rsidRDefault="00C82964" w:rsidP="00C82964">
      <w:pPr>
        <w:pStyle w:val="B2"/>
      </w:pPr>
      <w:r>
        <w:rPr>
          <w:rFonts w:hint="eastAsia"/>
        </w:rPr>
        <w:t>-</w:t>
      </w:r>
      <w:r>
        <w:rPr>
          <w:rFonts w:hint="eastAsia"/>
        </w:rPr>
        <w:tab/>
        <w:t xml:space="preserve">3dB </w:t>
      </w:r>
      <w:r>
        <w:t xml:space="preserve">when the UE is configured with SUL configurations and the requirements of default power class are applied as specified in sub-clause 6.2C.1 on </w:t>
      </w:r>
      <w:r>
        <w:rPr>
          <w:rFonts w:hint="eastAsia"/>
        </w:rPr>
        <w:t>the</w:t>
      </w:r>
      <w:r>
        <w:t xml:space="preserve"> band where UE indicates power class 2</w:t>
      </w:r>
      <w:r>
        <w:rPr>
          <w:rFonts w:hint="eastAsia"/>
        </w:rPr>
        <w:t xml:space="preserve">; </w:t>
      </w:r>
    </w:p>
    <w:p w:rsidR="00C82964" w:rsidRPr="00A1115A" w:rsidRDefault="00C82964" w:rsidP="00C82964">
      <w:pPr>
        <w:pStyle w:val="B2"/>
      </w:pPr>
      <w:r>
        <w:rPr>
          <w:rFonts w:hint="eastAsia"/>
        </w:rPr>
        <w:t>-</w:t>
      </w:r>
      <w:r>
        <w:rPr>
          <w:rFonts w:hint="eastAsia"/>
        </w:rPr>
        <w:tab/>
      </w:r>
      <w:r w:rsidRPr="00A1115A">
        <w:t>0 dB</w:t>
      </w:r>
      <w:r>
        <w:rPr>
          <w:rFonts w:hint="eastAsia"/>
        </w:rPr>
        <w:t xml:space="preserve"> </w:t>
      </w:r>
      <w:r w:rsidRPr="00A1115A">
        <w:t>otherwise;</w:t>
      </w:r>
    </w:p>
    <w:p w:rsidR="00C82964" w:rsidRPr="00A1115A" w:rsidRDefault="00C82964" w:rsidP="000810E8">
      <w:pPr>
        <w:pStyle w:val="B10"/>
      </w:pPr>
      <w:r w:rsidRPr="00A1115A">
        <w:tab/>
      </w:r>
      <w:bookmarkStart w:id="22" w:name="OLE_LINK17"/>
      <w:proofErr w:type="spellStart"/>
      <w:ins w:id="23" w:author="Huawei" w:date="2021-10-14T16:54:00Z">
        <w:r w:rsidR="00B8671C">
          <w:t>p</w:t>
        </w:r>
      </w:ins>
      <w:ins w:id="24" w:author="Huawei" w:date="2021-10-14T15:28:00Z">
        <w:r w:rsidRPr="00C82964">
          <w:rPr>
            <w:vertAlign w:val="subscript"/>
          </w:rPr>
          <w:t>ratio</w:t>
        </w:r>
        <w:proofErr w:type="gramStart"/>
        <w:r w:rsidRPr="00C82964">
          <w:rPr>
            <w:vertAlign w:val="subscript"/>
          </w:rPr>
          <w:t>,f,c</w:t>
        </w:r>
        <w:proofErr w:type="spellEnd"/>
        <w:proofErr w:type="gramEnd"/>
        <w:r w:rsidRPr="001F2C62">
          <w:t xml:space="preserve"> </w:t>
        </w:r>
        <w:bookmarkEnd w:id="22"/>
        <w:r w:rsidRPr="001F2C62">
          <w:t xml:space="preserve">is </w:t>
        </w:r>
        <w:r w:rsidRPr="00152CB5">
          <w:t xml:space="preserve">the </w:t>
        </w:r>
      </w:ins>
      <w:ins w:id="25" w:author="Huawei" w:date="2021-10-14T15:29:00Z">
        <w:r>
          <w:t>power ratio</w:t>
        </w:r>
      </w:ins>
      <w:ins w:id="26" w:author="Huawei" w:date="2021-10-14T15:28:00Z">
        <w:r w:rsidRPr="00152CB5">
          <w:t xml:space="preserve"> configured </w:t>
        </w:r>
      </w:ins>
      <w:ins w:id="27" w:author="Huawei" w:date="2021-10-14T15:29:00Z">
        <w:r>
          <w:t>for</w:t>
        </w:r>
      </w:ins>
      <w:ins w:id="28" w:author="Huawei" w:date="2021-10-14T15:28:00Z">
        <w:r w:rsidRPr="00152CB5">
          <w:t xml:space="preserve"> UE maximum output power </w:t>
        </w:r>
        <w:proofErr w:type="spellStart"/>
        <w:r w:rsidRPr="001F2C62">
          <w:t>P</w:t>
        </w:r>
        <w:r>
          <w:rPr>
            <w:vertAlign w:val="subscript"/>
          </w:rPr>
          <w:t>CMAX,f,c</w:t>
        </w:r>
        <w:proofErr w:type="spellEnd"/>
        <w:r w:rsidRPr="001F2C62">
          <w:t xml:space="preserve"> </w:t>
        </w:r>
        <w:r w:rsidRPr="00152CB5">
          <w:t>for carrier f of serving cell c indicated in the IE [</w:t>
        </w:r>
      </w:ins>
      <w:proofErr w:type="spellStart"/>
      <w:ins w:id="29" w:author="Huawei" w:date="2021-10-14T15:31:00Z">
        <w:r w:rsidR="00765130">
          <w:rPr>
            <w:i/>
            <w:iCs/>
          </w:rPr>
          <w:t>powerRatio</w:t>
        </w:r>
      </w:ins>
      <w:ins w:id="30" w:author="Huawei" w:date="2021-10-14T15:32:00Z">
        <w:r w:rsidR="00765130">
          <w:rPr>
            <w:i/>
            <w:iCs/>
          </w:rPr>
          <w:t>forCA</w:t>
        </w:r>
      </w:ins>
      <w:proofErr w:type="spellEnd"/>
      <w:ins w:id="31" w:author="Huawei" w:date="2021-10-14T15:28:00Z">
        <w:r w:rsidRPr="00152CB5">
          <w:t xml:space="preserve">] for serving cell c and </w:t>
        </w:r>
      </w:ins>
      <w:ins w:id="32" w:author="Huawei" w:date="2021-10-14T16:27:00Z">
        <w:r w:rsidR="000810E8">
          <w:t xml:space="preserve">is </w:t>
        </w:r>
      </w:ins>
      <w:ins w:id="33" w:author="Huawei" w:date="2021-10-14T15:28:00Z">
        <w:r w:rsidRPr="00152CB5">
          <w:t xml:space="preserve">activated by </w:t>
        </w:r>
      </w:ins>
      <w:bookmarkStart w:id="34" w:name="_Hlk79148804"/>
      <w:ins w:id="35" w:author="Huawei" w:date="2021-10-14T15:33:00Z">
        <w:r w:rsidR="00765130">
          <w:t>DCI or MAC-CE</w:t>
        </w:r>
      </w:ins>
      <w:ins w:id="36" w:author="Huawei" w:date="2021-10-14T15:28:00Z">
        <w:r>
          <w:t>;</w:t>
        </w:r>
        <w:r w:rsidRPr="00152CB5">
          <w:t xml:space="preserve"> </w:t>
        </w:r>
      </w:ins>
      <w:proofErr w:type="spellStart"/>
      <w:ins w:id="37" w:author="Huawei" w:date="2021-10-14T17:33:00Z">
        <w:r w:rsidR="005F0C8B">
          <w:t>p</w:t>
        </w:r>
      </w:ins>
      <w:ins w:id="38" w:author="Huawei" w:date="2021-10-14T16:29:00Z">
        <w:r w:rsidR="000810E8" w:rsidRPr="00C82964">
          <w:rPr>
            <w:vertAlign w:val="subscript"/>
          </w:rPr>
          <w:t>ratio,f,c</w:t>
        </w:r>
        <w:proofErr w:type="spellEnd"/>
        <w:r w:rsidR="000810E8" w:rsidRPr="001F2C62">
          <w:t xml:space="preserve"> is </w:t>
        </w:r>
        <w:r w:rsidR="000810E8">
          <w:t xml:space="preserve">100% </w:t>
        </w:r>
      </w:ins>
      <w:ins w:id="39" w:author="Huawei" w:date="2021-10-14T15:28:00Z">
        <w:r w:rsidR="000810E8">
          <w:t>if transmission</w:t>
        </w:r>
        <w:r>
          <w:t xml:space="preserve"> in a slot for serving cell </w:t>
        </w:r>
        <w:r w:rsidRPr="00DF67B1">
          <w:rPr>
            <w:i/>
            <w:iCs/>
          </w:rPr>
          <w:t>c</w:t>
        </w:r>
        <w:r>
          <w:t xml:space="preserve"> is not overlapping with transmissions on any slot of another serving cell of the CA configuration </w:t>
        </w:r>
      </w:ins>
      <w:ins w:id="40" w:author="Huawei" w:date="2021-10-14T16:30:00Z">
        <w:r w:rsidR="000810E8">
          <w:t xml:space="preserve">or </w:t>
        </w:r>
      </w:ins>
      <w:ins w:id="41" w:author="Huawei" w:date="2021-10-14T15:28:00Z">
        <w:r w:rsidRPr="00152CB5">
          <w:t>if the IE [</w:t>
        </w:r>
      </w:ins>
      <w:proofErr w:type="spellStart"/>
      <w:ins w:id="42" w:author="Huawei" w:date="2021-10-14T16:30:00Z">
        <w:r w:rsidR="000810E8">
          <w:rPr>
            <w:i/>
            <w:iCs/>
          </w:rPr>
          <w:t>powerRatioforCA</w:t>
        </w:r>
      </w:ins>
      <w:proofErr w:type="spellEnd"/>
      <w:ins w:id="43" w:author="Huawei" w:date="2021-10-14T15:28:00Z">
        <w:r w:rsidRPr="00152CB5">
          <w:t xml:space="preserve">] is </w:t>
        </w:r>
        <w:bookmarkEnd w:id="34"/>
        <w:r w:rsidRPr="00152CB5">
          <w:t>absent</w:t>
        </w:r>
        <w:r>
          <w:t>.</w:t>
        </w:r>
      </w:ins>
    </w:p>
    <w:p w:rsidR="00C82964" w:rsidRPr="00C82964" w:rsidRDefault="00C82964" w:rsidP="0015786B">
      <w:pPr>
        <w:rPr>
          <w:color w:val="FF0000"/>
          <w:lang w:val="en-US" w:eastAsia="en-US"/>
        </w:rPr>
      </w:pPr>
      <w:r w:rsidRPr="00C82964">
        <w:rPr>
          <w:color w:val="FF0000"/>
          <w:lang w:val="en-US" w:eastAsia="en-US"/>
        </w:rPr>
        <w:t>&lt;Next Change&gt;</w:t>
      </w:r>
    </w:p>
    <w:p w:rsidR="00C82964" w:rsidRPr="00A1115A" w:rsidRDefault="00C82964" w:rsidP="00C82964">
      <w:pPr>
        <w:pStyle w:val="Heading3"/>
        <w:numPr>
          <w:ilvl w:val="0"/>
          <w:numId w:val="0"/>
        </w:numPr>
        <w:ind w:left="510" w:hanging="510"/>
      </w:pPr>
      <w:bookmarkStart w:id="44" w:name="_Toc21344268"/>
      <w:bookmarkStart w:id="45" w:name="_Toc29801754"/>
      <w:bookmarkStart w:id="46" w:name="_Toc29802178"/>
      <w:bookmarkStart w:id="47" w:name="_Toc29802803"/>
      <w:bookmarkStart w:id="48" w:name="_Toc36107545"/>
      <w:bookmarkStart w:id="49" w:name="_Toc37251311"/>
      <w:bookmarkStart w:id="50" w:name="_Toc45888117"/>
      <w:bookmarkStart w:id="51" w:name="_Toc45888716"/>
      <w:bookmarkStart w:id="52" w:name="_Toc61367361"/>
      <w:bookmarkStart w:id="53" w:name="_Toc61372744"/>
      <w:bookmarkStart w:id="54" w:name="_Toc68230685"/>
      <w:bookmarkStart w:id="55" w:name="_Toc69084098"/>
      <w:bookmarkStart w:id="56" w:name="_Toc75467107"/>
      <w:bookmarkStart w:id="57" w:name="_Toc76509129"/>
      <w:bookmarkStart w:id="58" w:name="_Toc76718119"/>
      <w:bookmarkStart w:id="59" w:name="_Toc83580429"/>
      <w:bookmarkStart w:id="60" w:name="_Toc84404938"/>
      <w:bookmarkStart w:id="61" w:name="_Toc84413547"/>
      <w:r w:rsidRPr="00A1115A">
        <w:t>6.2A.4</w:t>
      </w:r>
      <w:r w:rsidRPr="00A1115A">
        <w:tab/>
        <w:t>Configured output power for CA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C82964" w:rsidRPr="00A1115A" w:rsidRDefault="00C82964" w:rsidP="00C82964">
      <w:pPr>
        <w:pStyle w:val="Heading4"/>
        <w:numPr>
          <w:ilvl w:val="0"/>
          <w:numId w:val="0"/>
        </w:numPr>
      </w:pPr>
      <w:bookmarkStart w:id="62" w:name="_Toc21344269"/>
      <w:bookmarkStart w:id="63" w:name="_Toc29801755"/>
      <w:bookmarkStart w:id="64" w:name="_Toc29802179"/>
      <w:bookmarkStart w:id="65" w:name="_Toc29802804"/>
      <w:bookmarkStart w:id="66" w:name="_Toc36107546"/>
      <w:bookmarkStart w:id="67" w:name="_Toc37251312"/>
      <w:bookmarkStart w:id="68" w:name="_Toc45888118"/>
      <w:bookmarkStart w:id="69" w:name="_Toc45888717"/>
      <w:bookmarkStart w:id="70" w:name="_Toc61367362"/>
      <w:bookmarkStart w:id="71" w:name="_Toc61372745"/>
      <w:bookmarkStart w:id="72" w:name="_Toc68230686"/>
      <w:bookmarkStart w:id="73" w:name="_Toc69084099"/>
      <w:bookmarkStart w:id="74" w:name="_Toc75467108"/>
      <w:bookmarkStart w:id="75" w:name="_Toc76509130"/>
      <w:bookmarkStart w:id="76" w:name="_Toc76718120"/>
      <w:bookmarkStart w:id="77" w:name="_Toc83580430"/>
      <w:bookmarkStart w:id="78" w:name="_Toc84404939"/>
      <w:bookmarkStart w:id="79" w:name="_Toc84413548"/>
      <w:r w:rsidRPr="00A1115A">
        <w:t>6.2A.4.1</w:t>
      </w:r>
      <w:r w:rsidRPr="00A1115A">
        <w:tab/>
        <w:t>Configured transmitted power level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C82964" w:rsidRPr="00A1115A" w:rsidRDefault="00C82964" w:rsidP="00C82964">
      <w:pPr>
        <w:pStyle w:val="Heading5"/>
      </w:pPr>
      <w:bookmarkStart w:id="80" w:name="_Toc21344270"/>
      <w:bookmarkStart w:id="81" w:name="_Toc29801756"/>
      <w:bookmarkStart w:id="82" w:name="_Toc29802180"/>
      <w:bookmarkStart w:id="83" w:name="_Toc29802805"/>
      <w:bookmarkStart w:id="84" w:name="_Toc36107547"/>
      <w:bookmarkStart w:id="85" w:name="_Toc37251313"/>
      <w:bookmarkStart w:id="86" w:name="_Toc45888119"/>
      <w:bookmarkStart w:id="87" w:name="_Toc45888718"/>
      <w:bookmarkStart w:id="88" w:name="_Toc61367363"/>
      <w:bookmarkStart w:id="89" w:name="_Toc61372746"/>
      <w:bookmarkStart w:id="90" w:name="_Toc68230687"/>
      <w:bookmarkStart w:id="91" w:name="_Toc69084100"/>
      <w:bookmarkStart w:id="92" w:name="_Toc75467109"/>
      <w:bookmarkStart w:id="93" w:name="_Toc76509131"/>
      <w:bookmarkStart w:id="94" w:name="_Toc76718121"/>
      <w:bookmarkStart w:id="95" w:name="_Toc83580431"/>
      <w:bookmarkStart w:id="96" w:name="_Toc84404940"/>
      <w:bookmarkStart w:id="97" w:name="_Toc84413549"/>
      <w:r w:rsidRPr="00A1115A">
        <w:t>6.2A.4.1.1</w:t>
      </w:r>
      <w:r w:rsidRPr="00A1115A">
        <w:tab/>
        <w:t>Configured transmitted power for Intra-band contiguous CA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C82964" w:rsidRPr="00A1115A" w:rsidRDefault="00C82964" w:rsidP="00C82964">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proofErr w:type="gramStart"/>
      <w:r w:rsidRPr="00A1115A">
        <w:rPr>
          <w:rFonts w:hint="eastAsia"/>
          <w:vertAlign w:val="subscript"/>
        </w:rPr>
        <w:t>,</w:t>
      </w:r>
      <w:r w:rsidRPr="00A1115A">
        <w:rPr>
          <w:i/>
          <w:vertAlign w:val="subscript"/>
        </w:rPr>
        <w:t>c</w:t>
      </w:r>
      <w:proofErr w:type="spellEnd"/>
      <w:proofErr w:type="gramEnd"/>
      <w:r w:rsidRPr="00A1115A">
        <w:t xml:space="preserve"> 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rsidR="00C82964" w:rsidRPr="00A1115A" w:rsidRDefault="00C82964" w:rsidP="00C82964">
      <w:r>
        <w:rPr>
          <w:lang w:bidi="bn-IN"/>
        </w:rPr>
        <w:t xml:space="preserve">The configured maximum output power </w:t>
      </w:r>
      <w:proofErr w:type="spellStart"/>
      <w:r>
        <w:rPr>
          <w:lang w:bidi="bn-IN"/>
        </w:rPr>
        <w:t>P</w:t>
      </w:r>
      <w:r>
        <w:rPr>
          <w:vertAlign w:val="subscript"/>
          <w:lang w:bidi="bn-IN"/>
        </w:rPr>
        <w:t>CMAX,</w:t>
      </w:r>
      <w:r>
        <w:rPr>
          <w:i/>
          <w:vertAlign w:val="subscript"/>
          <w:lang w:bidi="bn-IN"/>
        </w:rPr>
        <w:t>c</w:t>
      </w:r>
      <w:proofErr w:type="spellEnd"/>
      <w:r>
        <w:rPr>
          <w:vertAlign w:val="subscript"/>
          <w:lang w:bidi="bn-IN"/>
        </w:rPr>
        <w:t xml:space="preserve"> </w:t>
      </w:r>
      <w:r>
        <w:rPr>
          <w:lang w:bidi="bn-IN"/>
        </w:rPr>
        <w:t xml:space="preserve"> </w:t>
      </w:r>
      <w: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w:t>
      </w:r>
      <w:proofErr w:type="spellStart"/>
      <w:r>
        <w:t>subclause</w:t>
      </w:r>
      <w:proofErr w:type="spellEnd"/>
      <w:r>
        <w:t xml:space="preserve"> 6.2A.2 and 6.2A.3, respectively</w:t>
      </w:r>
      <w:r>
        <w:rPr>
          <w:lang w:bidi="bn-IN"/>
        </w:rPr>
        <w:t xml:space="preserve">. For PH reporting the following exception applies: if the UE is configured with multiple uplink serving cells, the power </w:t>
      </w:r>
      <w:proofErr w:type="spellStart"/>
      <w:r>
        <w:rPr>
          <w:lang w:bidi="bn-IN"/>
        </w:rPr>
        <w:t>P</w:t>
      </w:r>
      <w:r>
        <w:rPr>
          <w:vertAlign w:val="subscript"/>
          <w:lang w:bidi="bn-IN"/>
        </w:rPr>
        <w:t>CMAX,</w:t>
      </w:r>
      <w:r>
        <w:rPr>
          <w:i/>
          <w:vertAlign w:val="subscript"/>
          <w:lang w:bidi="bn-IN"/>
        </w:rPr>
        <w:t>c</w:t>
      </w:r>
      <w:proofErr w:type="spellEnd"/>
      <w:r>
        <w:rPr>
          <w:vertAlign w:val="subscript"/>
          <w:lang w:bidi="bn-IN"/>
        </w:rPr>
        <w:t xml:space="preserve"> </w:t>
      </w:r>
      <w:r>
        <w:rPr>
          <w:lang w:bidi="bn-IN"/>
        </w:rPr>
        <w:t xml:space="preserve"> used for the purpose of PH reporting </w:t>
      </w:r>
      <w:r>
        <w:t xml:space="preserve">on first serving cell </w:t>
      </w:r>
      <w:r>
        <w:rPr>
          <w:i/>
          <w:iCs/>
        </w:rPr>
        <w:t>c</w:t>
      </w:r>
      <w:r>
        <w:t xml:space="preserve"> = </w:t>
      </w:r>
      <w:r>
        <w:rPr>
          <w:i/>
          <w:lang w:bidi="bn-IN"/>
        </w:rPr>
        <w:t>c</w:t>
      </w:r>
      <w:r>
        <w:rPr>
          <w:iCs/>
          <w:vertAlign w:val="subscript"/>
          <w:lang w:bidi="bn-IN"/>
        </w:rPr>
        <w:t>1</w:t>
      </w:r>
      <w:r>
        <w:rPr>
          <w:lang w:bidi="bn-IN"/>
        </w:rPr>
        <w:t xml:space="preserve"> does not consider for computation of the PH report transmissions on a second </w:t>
      </w:r>
      <w:r>
        <w:t xml:space="preserve">serving cell </w:t>
      </w:r>
      <w:r>
        <w:rPr>
          <w:i/>
          <w:lang w:bidi="bn-IN"/>
        </w:rPr>
        <w:t>c</w:t>
      </w:r>
      <w:r>
        <w:rPr>
          <w:iCs/>
          <w:vertAlign w:val="subscript"/>
          <w:lang w:bidi="bn-IN"/>
        </w:rPr>
        <w:t>2</w:t>
      </w:r>
      <w:r>
        <w:rPr>
          <w:lang w:bidi="bn-IN"/>
        </w:rPr>
        <w:t xml:space="preserve"> as exempted  in </w:t>
      </w:r>
      <w:proofErr w:type="spellStart"/>
      <w:r>
        <w:rPr>
          <w:lang w:bidi="bn-IN"/>
        </w:rPr>
        <w:t>subclause</w:t>
      </w:r>
      <w:proofErr w:type="spellEnd"/>
      <w:r>
        <w:rPr>
          <w:lang w:bidi="bn-IN"/>
        </w:rPr>
        <w:t xml:space="preserv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rsidR="00C82964" w:rsidRPr="00A1115A" w:rsidRDefault="00C82964" w:rsidP="00C82964">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rsidR="00C82964" w:rsidRPr="00A1115A" w:rsidRDefault="00C82964" w:rsidP="00C82964">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rsidR="00C82964" w:rsidRPr="00A1115A" w:rsidRDefault="00C82964" w:rsidP="00C82964">
      <w:r w:rsidRPr="00A1115A">
        <w:t>F</w:t>
      </w:r>
      <w:r w:rsidRPr="00A1115A">
        <w:rPr>
          <w:rFonts w:hint="eastAsia"/>
        </w:rPr>
        <w:t xml:space="preserve">or </w:t>
      </w:r>
      <w:r w:rsidRPr="00A1115A">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rsidR="00C82964" w:rsidRPr="00A1115A" w:rsidRDefault="00C82964" w:rsidP="00C82964">
      <w:pPr>
        <w:pStyle w:val="EQ"/>
        <w:rPr>
          <w:rFonts w:cs="Vrinda"/>
          <w:lang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vertAlign w:val="subscript"/>
          <w:lang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ins w:id="98" w:author="Huawei" w:date="2021-10-14T16:36:00Z">
        <w:r w:rsidR="00DD03FD">
          <w:rPr>
            <w:rFonts w:cs="Vrinda"/>
            <w:noProof w:val="0"/>
            <w:lang w:bidi="bn-IN"/>
          </w:rPr>
          <w:t xml:space="preserve"> </w:t>
        </w:r>
        <w:r w:rsidR="00DD03FD">
          <w:t xml:space="preserve">+ </w:t>
        </w:r>
      </w:ins>
      <w:ins w:id="99" w:author="Huawei" w:date="2021-10-14T16:53:00Z">
        <w:r w:rsidR="00B8671C" w:rsidRPr="00A1115A">
          <w:rPr>
            <w:rFonts w:cs="Vrinda"/>
            <w:noProof w:val="0"/>
            <w:lang w:bidi="bn-IN"/>
          </w:rPr>
          <w:t>10 log</w:t>
        </w:r>
        <w:r w:rsidR="00B8671C" w:rsidRPr="00A1115A">
          <w:rPr>
            <w:rFonts w:cs="Vrinda"/>
            <w:noProof w:val="0"/>
            <w:vertAlign w:val="subscript"/>
            <w:lang w:bidi="bn-IN"/>
          </w:rPr>
          <w:t>10</w:t>
        </w:r>
        <w:r w:rsidR="00B8671C" w:rsidRPr="00A1115A">
          <w:rPr>
            <w:rFonts w:cs="Vrinda"/>
            <w:noProof w:val="0"/>
            <w:lang w:bidi="bn-IN"/>
          </w:rPr>
          <w:t xml:space="preserve"> </w:t>
        </w:r>
        <w:proofErr w:type="spellStart"/>
        <w:r w:rsidR="00B8671C">
          <w:rPr>
            <w:rFonts w:cs="Vrinda"/>
            <w:noProof w:val="0"/>
            <w:lang w:bidi="bn-IN"/>
          </w:rPr>
          <w:t>p</w:t>
        </w:r>
      </w:ins>
      <w:ins w:id="100" w:author="Huawei" w:date="2021-10-14T16:36:00Z">
        <w:r w:rsidR="00DD03FD" w:rsidRPr="00C82964">
          <w:rPr>
            <w:vertAlign w:val="subscript"/>
          </w:rPr>
          <w:t>ratio</w:t>
        </w:r>
      </w:ins>
      <w:proofErr w:type="spellEnd"/>
    </w:p>
    <w:p w:rsidR="00C82964" w:rsidRPr="00A1115A" w:rsidRDefault="00C82964" w:rsidP="00C82964">
      <w:pPr>
        <w:pStyle w:val="EQ"/>
        <w:rPr>
          <w:rFonts w:cs="Vrinda"/>
          <w:lang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rsidR="00C82964" w:rsidRPr="00A1115A" w:rsidRDefault="00C82964" w:rsidP="00C82964">
      <w:proofErr w:type="gramStart"/>
      <w:r w:rsidRPr="00A1115A">
        <w:t>w</w:t>
      </w:r>
      <w:r w:rsidRPr="00A1115A">
        <w:rPr>
          <w:rFonts w:hint="eastAsia"/>
        </w:rPr>
        <w:t>here</w:t>
      </w:r>
      <w:proofErr w:type="gramEnd"/>
      <w:r w:rsidRPr="00A1115A">
        <w:rPr>
          <w:rFonts w:hint="eastAsia"/>
        </w:rPr>
        <w:t xml:space="preserve"> </w:t>
      </w:r>
    </w:p>
    <w:p w:rsidR="00C82964" w:rsidRPr="00A1115A" w:rsidRDefault="00C82964" w:rsidP="00C82964">
      <w:pPr>
        <w:pStyle w:val="B10"/>
      </w:pPr>
      <w:r w:rsidRPr="00A1115A">
        <w:rPr>
          <w:lang w:bidi="bn-IN"/>
        </w:rPr>
        <w:lastRenderedPageBreak/>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rsidR="00C82964" w:rsidRPr="00A1115A" w:rsidRDefault="00C82964" w:rsidP="00C82964">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proofErr w:type="spell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rsidR="00C82964" w:rsidRDefault="00C82964" w:rsidP="00C82964">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rsidR="00C82964" w:rsidRPr="00A1115A" w:rsidRDefault="00C82964" w:rsidP="00C82964">
      <w:pPr>
        <w:pStyle w:val="B10"/>
      </w:pPr>
      <w:r w:rsidRPr="00A1115A">
        <w:rPr>
          <w:lang w:bidi="bn-IN"/>
        </w:rPr>
        <w:t>-</w:t>
      </w:r>
      <w:r w:rsidRPr="00A1115A">
        <w:rPr>
          <w:lang w:bidi="bn-IN"/>
        </w:rPr>
        <w:tab/>
      </w:r>
      <w:proofErr w:type="spellStart"/>
      <w:r w:rsidRPr="00A1115A">
        <w:t>ΔP</w:t>
      </w:r>
      <w:r w:rsidRPr="00A1115A">
        <w:rPr>
          <w:vertAlign w:val="subscript"/>
        </w:rPr>
        <w:t>PowerClass</w:t>
      </w:r>
      <w:r>
        <w:rPr>
          <w:vertAlign w:val="subscript"/>
        </w:rPr>
        <w:t>,CA</w:t>
      </w:r>
      <w:proofErr w:type="spellEnd"/>
      <w:r w:rsidRPr="00A1115A">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t xml:space="preserve"> of 23 </w:t>
      </w:r>
      <w:proofErr w:type="spellStart"/>
      <w:r w:rsidRPr="00A1115A">
        <w:t>dBm</w:t>
      </w:r>
      <w:proofErr w:type="spellEnd"/>
      <w:r w:rsidRPr="00A1115A">
        <w:t xml:space="preserve"> or lower is indicated; </w:t>
      </w:r>
      <w:r>
        <w:t xml:space="preserve">or when </w:t>
      </w:r>
      <w:r w:rsidRPr="00A1115A">
        <w:rPr>
          <w:lang w:bidi="bn-IN"/>
        </w:rPr>
        <w:t>P</w:t>
      </w:r>
      <w:r w:rsidRPr="00A1115A">
        <w:rPr>
          <w:vertAlign w:val="subscript"/>
          <w:lang w:bidi="bn-IN"/>
        </w:rPr>
        <w:t>EMAX,CA</w:t>
      </w:r>
      <w:r w:rsidRPr="00A1115A">
        <w:t xml:space="preserve"> </w:t>
      </w:r>
      <w:r>
        <w:t xml:space="preserve"> of 23dBm or lower is indicated; </w:t>
      </w:r>
      <w:r w:rsidRPr="00A1115A">
        <w:t xml:space="preserve">or when the field of UE capability </w:t>
      </w:r>
      <w:r w:rsidRPr="00A1115A">
        <w:rPr>
          <w:i/>
        </w:rPr>
        <w:t>maxUplinkDutyCycle-PC2-FR1</w:t>
      </w:r>
      <w:r w:rsidRPr="00A1115A">
        <w:t xml:space="preserve"> is absent </w:t>
      </w:r>
      <w:r w:rsidRPr="00DE02D6">
        <w:t>and the percentage of total uplink symbols transmitted on all UL CCs in a certain evaluation period is larger than 50%;</w:t>
      </w:r>
      <w:r w:rsidRPr="00A1115A">
        <w:t xml:space="preserve"> or </w:t>
      </w:r>
      <w:r w:rsidRPr="003B07ED">
        <w:t xml:space="preserve">when the field of UE capability </w:t>
      </w:r>
      <w:r w:rsidRPr="003B07ED">
        <w:rPr>
          <w:i/>
        </w:rPr>
        <w:t>maxUplinkDutyCycle-PC2-FR1</w:t>
      </w:r>
      <w:r w:rsidRPr="003B07ED">
        <w:t xml:space="preserve"> is not absent and the percentage of total uplink symbols transmitted in a certain evaluation period is larger than </w:t>
      </w:r>
      <w:r w:rsidRPr="003B07ED">
        <w:rPr>
          <w:i/>
        </w:rPr>
        <w:t>maxUplinkDutyCycle-PC2-FR1</w:t>
      </w:r>
      <w:r w:rsidRPr="003B07ED">
        <w:t xml:space="preserve"> as defined in TS 38.331 (The exact evaluation period is no less than one radio frame);</w:t>
      </w:r>
      <w:r w:rsidRPr="00A1115A">
        <w:t xml:space="preserve"> otherwise </w:t>
      </w:r>
      <w:proofErr w:type="spellStart"/>
      <w:r w:rsidRPr="00A1115A">
        <w:t>ΔP</w:t>
      </w:r>
      <w:r w:rsidRPr="00A1115A">
        <w:rPr>
          <w:vertAlign w:val="subscript"/>
        </w:rPr>
        <w:t>PowerClass</w:t>
      </w:r>
      <w:r>
        <w:rPr>
          <w:vertAlign w:val="subscript"/>
        </w:rPr>
        <w:t>,CA</w:t>
      </w:r>
      <w:proofErr w:type="spellEnd"/>
      <w:r w:rsidRPr="00A1115A">
        <w:t xml:space="preserve"> = 0 dB;</w:t>
      </w:r>
    </w:p>
    <w:p w:rsidR="00C82964" w:rsidRPr="00A1115A" w:rsidRDefault="00C82964" w:rsidP="00C82964">
      <w:pPr>
        <w:pStyle w:val="B10"/>
      </w:pPr>
      <w:r w:rsidRPr="00A1115A">
        <w:rPr>
          <w:lang w:bidi="bn-IN"/>
        </w:rPr>
        <w:t>-</w:t>
      </w:r>
      <w:r w:rsidRPr="00A1115A">
        <w:rPr>
          <w:lang w:bidi="bn-IN"/>
        </w:rPr>
        <w:tab/>
      </w:r>
      <w:r w:rsidRPr="00A1115A">
        <w:rPr>
          <w:rFonts w:ascii="Symbol" w:hAnsi="Symbol"/>
          <w:lang w:bidi="bn-IN"/>
        </w:rPr>
        <w:t></w:t>
      </w:r>
      <w:proofErr w:type="spellStart"/>
      <w:r w:rsidRPr="00A1115A">
        <w:rPr>
          <w:iCs/>
          <w:lang w:bidi="bn-IN"/>
        </w:rPr>
        <w:t>T</w:t>
      </w:r>
      <w:r w:rsidRPr="00A1115A">
        <w:rPr>
          <w:iCs/>
          <w:vertAlign w:val="subscript"/>
          <w:lang w:bidi="bn-IN"/>
        </w:rPr>
        <w:t>IB,c</w:t>
      </w:r>
      <w:proofErr w:type="spell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rsidR="00C82964" w:rsidRPr="00A1115A" w:rsidRDefault="00C82964" w:rsidP="00C82964">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rsidR="00C82964" w:rsidRPr="00A1115A" w:rsidRDefault="00C82964" w:rsidP="00C82964">
      <w:pPr>
        <w:pStyle w:val="B2"/>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rsidR="00C82964" w:rsidRPr="00A1115A" w:rsidRDefault="00C82964" w:rsidP="00C82964">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rsidR="00C82964" w:rsidRPr="00A1115A" w:rsidRDefault="00C82964" w:rsidP="00C82964">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vertAlign w:val="subscript"/>
          <w:lang w:bidi="bn-IN"/>
        </w:rPr>
        <w:t>,c</w:t>
      </w:r>
      <w:proofErr w:type="spellEnd"/>
      <w:proofErr w:type="gramEnd"/>
      <w:r w:rsidRPr="00A1115A">
        <w:rPr>
          <w:lang w:bidi="bn-IN"/>
        </w:rPr>
        <w:t xml:space="preserve"> among all serving cells </w:t>
      </w:r>
      <w:r w:rsidRPr="00A1115A">
        <w:rPr>
          <w:i/>
          <w:lang w:bidi="bn-IN"/>
        </w:rPr>
        <w:t>c</w:t>
      </w:r>
      <w:r w:rsidRPr="00A1115A">
        <w:rPr>
          <w:lang w:bidi="bn-IN"/>
        </w:rPr>
        <w:t>;</w:t>
      </w:r>
    </w:p>
    <w:p w:rsidR="00C82964" w:rsidRPr="00A74C68" w:rsidRDefault="00C82964" w:rsidP="00C82964">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rsidR="00C82964" w:rsidRDefault="00C82964" w:rsidP="00C82964">
      <w:pPr>
        <w:pStyle w:val="B10"/>
        <w:rPr>
          <w:ins w:id="101" w:author="Huawei" w:date="2021-10-14T16:37:00Z"/>
          <w:i/>
          <w:lang w:bidi="bn-IN"/>
        </w:rPr>
      </w:pPr>
      <w:r w:rsidRPr="00A74C68">
        <w:t>-</w:t>
      </w:r>
      <w:r w:rsidRPr="00A74C68">
        <w:tab/>
        <w:t>P</w:t>
      </w:r>
      <w:r w:rsidRPr="00A74C68">
        <w:rPr>
          <w:vertAlign w:val="subscript"/>
        </w:rPr>
        <w:t>EMAX</w:t>
      </w:r>
      <w:proofErr w:type="gramStart"/>
      <w:r w:rsidRPr="00A74C68">
        <w:rPr>
          <w:vertAlign w:val="subscript"/>
        </w:rPr>
        <w:t>,CA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rsidR="00DD03FD" w:rsidRPr="00A1115A" w:rsidRDefault="00DD03FD" w:rsidP="00C82964">
      <w:pPr>
        <w:pStyle w:val="B10"/>
        <w:rPr>
          <w:i/>
          <w:lang w:bidi="bn-IN"/>
        </w:rPr>
      </w:pPr>
      <w:ins w:id="102" w:author="Huawei" w:date="2021-10-14T16:37:00Z">
        <w:r w:rsidRPr="004D4D1F">
          <w:rPr>
            <w:rFonts w:eastAsia="Times New Roman"/>
          </w:rPr>
          <w:t>-</w:t>
        </w:r>
        <w:r w:rsidRPr="004D4D1F">
          <w:rPr>
            <w:rFonts w:eastAsia="Times New Roman"/>
          </w:rPr>
          <w:tab/>
        </w:r>
      </w:ins>
      <w:proofErr w:type="spellStart"/>
      <w:ins w:id="103" w:author="Huawei" w:date="2021-10-14T16:54:00Z">
        <w:r w:rsidR="00B8671C">
          <w:rPr>
            <w:rFonts w:eastAsia="Times New Roman"/>
          </w:rPr>
          <w:t>p</w:t>
        </w:r>
      </w:ins>
      <w:ins w:id="104" w:author="Huawei" w:date="2021-10-14T16:38:00Z">
        <w:r>
          <w:rPr>
            <w:rFonts w:eastAsia="Times New Roman"/>
            <w:vertAlign w:val="subscript"/>
          </w:rPr>
          <w:t>ratio</w:t>
        </w:r>
      </w:ins>
      <w:proofErr w:type="spellEnd"/>
      <w:ins w:id="105" w:author="Huawei" w:date="2021-10-14T16:37:00Z">
        <w:r>
          <w:rPr>
            <w:rFonts w:eastAsia="Times New Roman"/>
          </w:rPr>
          <w:t xml:space="preserve"> </w:t>
        </w:r>
      </w:ins>
      <w:ins w:id="106" w:author="Huawei" w:date="2021-10-14T16:38:00Z">
        <w:r>
          <w:rPr>
            <w:rFonts w:eastAsia="Times New Roman"/>
          </w:rPr>
          <w:t xml:space="preserve">is the maximum ratio </w:t>
        </w:r>
      </w:ins>
      <w:ins w:id="107" w:author="Huawei" w:date="2021-10-14T16:39:00Z">
        <w:r>
          <w:rPr>
            <w:rFonts w:eastAsia="Times New Roman"/>
          </w:rPr>
          <w:t xml:space="preserve">configured for </w:t>
        </w:r>
      </w:ins>
      <w:ins w:id="108" w:author="Huawei" w:date="2021-10-14T16:37:00Z">
        <w:r w:rsidRPr="004D4D1F">
          <w:rPr>
            <w:rFonts w:eastAsia="Times New Roman"/>
          </w:rPr>
          <w:t xml:space="preserve">uplink serving cells </w:t>
        </w:r>
        <w:r w:rsidRPr="004D4D1F">
          <w:rPr>
            <w:rFonts w:eastAsia="Times New Roman"/>
            <w:i/>
            <w:iCs/>
          </w:rPr>
          <w:t>c</w:t>
        </w:r>
        <w:r w:rsidRPr="004D4D1F">
          <w:rPr>
            <w:rFonts w:eastAsia="Times New Roman"/>
          </w:rPr>
          <w:t xml:space="preserve"> if </w:t>
        </w:r>
        <w:r w:rsidRPr="004D4D1F">
          <w:rPr>
            <w:rFonts w:eastAsia="Times New Roman"/>
            <w:iCs/>
          </w:rPr>
          <w:t xml:space="preserve">the </w:t>
        </w:r>
      </w:ins>
      <w:ins w:id="109" w:author="Huawei" w:date="2021-10-14T16:41:00Z">
        <w:r w:rsidRPr="00152CB5">
          <w:t>IE [</w:t>
        </w:r>
        <w:proofErr w:type="spellStart"/>
        <w:r>
          <w:rPr>
            <w:i/>
            <w:iCs/>
          </w:rPr>
          <w:t>powerRatioforCA</w:t>
        </w:r>
        <w:proofErr w:type="spellEnd"/>
        <w:r w:rsidRPr="00152CB5">
          <w:t xml:space="preserve">] for serving cell c </w:t>
        </w:r>
        <w:r w:rsidRPr="004D4D1F">
          <w:rPr>
            <w:rFonts w:eastAsia="Times New Roman"/>
            <w:iCs/>
          </w:rPr>
          <w:t xml:space="preserve">is present </w:t>
        </w:r>
        <w:r w:rsidRPr="00152CB5">
          <w:t xml:space="preserve">and </w:t>
        </w:r>
        <w:r>
          <w:t xml:space="preserve">is </w:t>
        </w:r>
        <w:r w:rsidRPr="00152CB5">
          <w:t xml:space="preserve">activated by </w:t>
        </w:r>
        <w:r>
          <w:t>DCI or MAC-CE</w:t>
        </w:r>
      </w:ins>
      <w:ins w:id="110" w:author="Huawei" w:date="2021-10-14T16:37:00Z">
        <w:r w:rsidRPr="004D4D1F">
          <w:rPr>
            <w:rFonts w:eastAsia="Times New Roman"/>
            <w:iCs/>
          </w:rPr>
          <w:t xml:space="preserve"> for carriers </w:t>
        </w:r>
        <w:r w:rsidRPr="004D4D1F">
          <w:rPr>
            <w:rFonts w:eastAsia="Times New Roman"/>
            <w:i/>
          </w:rPr>
          <w:t>f</w:t>
        </w:r>
        <w:r w:rsidRPr="004D4D1F">
          <w:rPr>
            <w:rFonts w:eastAsia="Times New Roman"/>
            <w:iCs/>
          </w:rPr>
          <w:t xml:space="preserve"> of all serving cells </w:t>
        </w:r>
        <w:r w:rsidRPr="004D4D1F">
          <w:rPr>
            <w:rFonts w:eastAsia="Times New Roman"/>
            <w:i/>
          </w:rPr>
          <w:t>c</w:t>
        </w:r>
        <w:r w:rsidRPr="004D4D1F">
          <w:rPr>
            <w:rFonts w:eastAsia="Times New Roman"/>
            <w:iCs/>
          </w:rPr>
          <w:t xml:space="preserve"> configured with </w:t>
        </w:r>
      </w:ins>
      <w:proofErr w:type="spellStart"/>
      <w:ins w:id="111" w:author="Huawei" w:date="2021-10-14T16:54:00Z">
        <w:r w:rsidR="00B8671C">
          <w:t>p</w:t>
        </w:r>
      </w:ins>
      <w:ins w:id="112" w:author="Huawei" w:date="2021-10-14T16:41:00Z">
        <w:r w:rsidRPr="00C82964">
          <w:rPr>
            <w:vertAlign w:val="subscript"/>
          </w:rPr>
          <w:t>ratio,f,c</w:t>
        </w:r>
        <w:proofErr w:type="spellEnd"/>
        <w:r w:rsidRPr="001F2C62">
          <w:t xml:space="preserve"> </w:t>
        </w:r>
      </w:ins>
      <w:ins w:id="113" w:author="Huawei" w:date="2021-10-14T16:37:00Z">
        <w:r w:rsidRPr="004D4D1F">
          <w:rPr>
            <w:rFonts w:eastAsia="Times New Roman"/>
          </w:rPr>
          <w:t>as specified in clause 6.2.4,</w:t>
        </w:r>
        <w:r w:rsidRPr="004D4D1F">
          <w:rPr>
            <w:rFonts w:eastAsia="Times New Roman"/>
            <w:iCs/>
          </w:rPr>
          <w:t xml:space="preserve"> </w:t>
        </w:r>
      </w:ins>
      <w:proofErr w:type="spellStart"/>
      <w:ins w:id="114" w:author="Huawei" w:date="2021-10-14T16:54:00Z">
        <w:r w:rsidR="00B8671C">
          <w:t>p</w:t>
        </w:r>
      </w:ins>
      <w:ins w:id="115" w:author="Huawei" w:date="2021-10-14T16:42:00Z">
        <w:r w:rsidR="001C221A">
          <w:rPr>
            <w:vertAlign w:val="subscript"/>
          </w:rPr>
          <w:t>ratio</w:t>
        </w:r>
        <w:proofErr w:type="spellEnd"/>
        <w:r w:rsidRPr="001F2C62">
          <w:t xml:space="preserve"> </w:t>
        </w:r>
        <w:r>
          <w:t xml:space="preserve">=100% </w:t>
        </w:r>
      </w:ins>
      <w:ins w:id="116" w:author="Huawei" w:date="2021-10-14T16:37:00Z">
        <w:r w:rsidRPr="004D4D1F">
          <w:rPr>
            <w:rFonts w:eastAsia="Times New Roman"/>
          </w:rPr>
          <w:t>otherwise.</w:t>
        </w:r>
      </w:ins>
    </w:p>
    <w:p w:rsidR="00C82964" w:rsidRDefault="003E2441" w:rsidP="0015786B">
      <w:pPr>
        <w:rPr>
          <w:lang w:val="en-US" w:eastAsia="en-US"/>
        </w:rPr>
      </w:pPr>
      <w:r>
        <w:rPr>
          <w:lang w:val="en-US" w:eastAsia="en-US"/>
        </w:rPr>
        <w:t xml:space="preserve">Similar changes can also be applied for FR1 inter-band CA. </w:t>
      </w:r>
    </w:p>
    <w:p w:rsidR="003E2441" w:rsidRDefault="003E2441" w:rsidP="0015786B">
      <w:pPr>
        <w:rPr>
          <w:lang w:val="en-US" w:eastAsia="en-US"/>
        </w:rPr>
      </w:pPr>
      <w:r>
        <w:rPr>
          <w:lang w:val="x-none"/>
        </w:rPr>
        <w:t xml:space="preserve">For FR2, currently only intra-band UL CA is specified. There is no </w:t>
      </w:r>
      <w:proofErr w:type="spellStart"/>
      <w:r>
        <w:rPr>
          <w:lang w:val="x-none"/>
        </w:rPr>
        <w:t>Pmax</w:t>
      </w:r>
      <w:proofErr w:type="spellEnd"/>
      <w:r>
        <w:rPr>
          <w:lang w:val="x-none"/>
        </w:rPr>
        <w:t xml:space="preserve"> introduced on setting </w:t>
      </w:r>
      <w:proofErr w:type="spellStart"/>
      <w:r>
        <w:rPr>
          <w:lang w:val="x-none"/>
        </w:rPr>
        <w:t>Pcmax</w:t>
      </w:r>
      <w:proofErr w:type="spellEnd"/>
      <w:r>
        <w:rPr>
          <w:lang w:val="x-none"/>
        </w:rPr>
        <w:t xml:space="preserve"> or </w:t>
      </w:r>
      <w:proofErr w:type="spellStart"/>
      <w:r>
        <w:rPr>
          <w:lang w:val="x-none"/>
        </w:rPr>
        <w:t>Pumax</w:t>
      </w:r>
      <w:proofErr w:type="spellEnd"/>
      <w:r>
        <w:rPr>
          <w:lang w:val="x-none"/>
        </w:rPr>
        <w:t xml:space="preserve"> or </w:t>
      </w:r>
      <w:proofErr w:type="spellStart"/>
      <w:r>
        <w:rPr>
          <w:lang w:val="x-none"/>
        </w:rPr>
        <w:t>Ptmax</w:t>
      </w:r>
      <w:proofErr w:type="spellEnd"/>
      <w:r>
        <w:rPr>
          <w:lang w:val="x-none"/>
        </w:rPr>
        <w:t xml:space="preserve">, because it is hard for FR2 UE to accurately configure the output power within a limited range in each direction. FR2 CA </w:t>
      </w:r>
      <w:proofErr w:type="spellStart"/>
      <w:r>
        <w:rPr>
          <w:lang w:val="x-none"/>
        </w:rPr>
        <w:t>Pumax</w:t>
      </w:r>
      <w:proofErr w:type="spellEnd"/>
      <w:r>
        <w:rPr>
          <w:lang w:val="x-none"/>
        </w:rPr>
        <w:t xml:space="preserve"> is specified within the range of min peak EIRP to max EIRP(e.g. 22.4dBm~43dBm for PC3)</w:t>
      </w:r>
      <w:r>
        <w:rPr>
          <w:rFonts w:hint="eastAsia"/>
          <w:lang w:val="x-none"/>
        </w:rPr>
        <w:t>,</w:t>
      </w:r>
      <w:r>
        <w:rPr>
          <w:lang w:val="x-none"/>
        </w:rPr>
        <w:t xml:space="preserve"> it is even tougher to limit UE output power on each CC in a relative accurate range in different directions. Though we think that the same solution can be extended to FR2 as well, but we think </w:t>
      </w:r>
      <w:proofErr w:type="spellStart"/>
      <w:r>
        <w:rPr>
          <w:lang w:val="x-none"/>
        </w:rPr>
        <w:t>SCell</w:t>
      </w:r>
      <w:proofErr w:type="spellEnd"/>
      <w:r>
        <w:rPr>
          <w:lang w:val="x-none"/>
        </w:rPr>
        <w:t xml:space="preserve"> dropping issue can be discussed later after solution for FR1 is solid enough.</w:t>
      </w:r>
      <w:r>
        <w:rPr>
          <w:lang w:val="en-US" w:eastAsia="en-US"/>
        </w:rPr>
        <w:t xml:space="preserve"> </w:t>
      </w:r>
    </w:p>
    <w:p w:rsidR="007C15BE" w:rsidRDefault="007C15BE" w:rsidP="0015786B">
      <w:pPr>
        <w:rPr>
          <w:lang w:val="en-US" w:eastAsia="en-US"/>
        </w:rPr>
      </w:pPr>
      <w:r>
        <w:rPr>
          <w:b/>
          <w:i/>
          <w:lang w:val="en-US"/>
        </w:rPr>
        <w:t xml:space="preserve">Proposal 2: Spec changes for FR2 should be further considered after the </w:t>
      </w:r>
      <w:proofErr w:type="spellStart"/>
      <w:r>
        <w:rPr>
          <w:b/>
          <w:i/>
          <w:lang w:val="en-US"/>
        </w:rPr>
        <w:t>SCell</w:t>
      </w:r>
      <w:proofErr w:type="spellEnd"/>
      <w:r>
        <w:rPr>
          <w:b/>
          <w:i/>
          <w:lang w:val="en-US"/>
        </w:rPr>
        <w:t xml:space="preserve"> dropping solution for FR1 is solid enough.</w:t>
      </w:r>
    </w:p>
    <w:p w:rsidR="0015786B" w:rsidRPr="0015786B" w:rsidRDefault="007C15BE" w:rsidP="0015786B">
      <w:pPr>
        <w:pStyle w:val="Heading2"/>
        <w:spacing w:after="240"/>
        <w:rPr>
          <w:lang w:val="en-US"/>
        </w:rPr>
      </w:pPr>
      <w:r w:rsidRPr="007C15BE">
        <w:rPr>
          <w:rFonts w:hint="eastAsia"/>
          <w:lang w:val="en-US"/>
        </w:rPr>
        <w:t>Test</w:t>
      </w:r>
      <w:r w:rsidR="0015786B">
        <w:rPr>
          <w:lang w:val="en-US"/>
        </w:rPr>
        <w:t xml:space="preserve"> aspect</w:t>
      </w:r>
    </w:p>
    <w:p w:rsidR="007C15BE" w:rsidRDefault="007C15BE" w:rsidP="007C15BE">
      <w:pPr>
        <w:rPr>
          <w:lang w:val="en-US"/>
        </w:rPr>
      </w:pPr>
      <w:r>
        <w:rPr>
          <w:lang w:val="en-US"/>
        </w:rPr>
        <w:t xml:space="preserve">Test aspect has been discussed in last RAN4 meeting as well. It is noted that new </w:t>
      </w:r>
      <w:proofErr w:type="spellStart"/>
      <w:r>
        <w:rPr>
          <w:lang w:val="en-US"/>
        </w:rPr>
        <w:t>Pumax</w:t>
      </w:r>
      <w:proofErr w:type="spellEnd"/>
      <w:r>
        <w:rPr>
          <w:lang w:val="en-US"/>
        </w:rPr>
        <w:t xml:space="preserve"> requirement on each CC is proposed in [2] for FR1 CA. With the large amount band combination introduced in basket WIs, such new ‘</w:t>
      </w:r>
      <w:proofErr w:type="spellStart"/>
      <w:r>
        <w:rPr>
          <w:lang w:val="en-US"/>
        </w:rPr>
        <w:t>Pumax</w:t>
      </w:r>
      <w:proofErr w:type="spellEnd"/>
      <w:r>
        <w:rPr>
          <w:lang w:val="en-US"/>
        </w:rPr>
        <w:t>’ requirement would introduce large verification cases, which would add big burden to the industry. Thus, we propose to avoid adding test case when consider the solution to ‘</w:t>
      </w:r>
      <w:proofErr w:type="spellStart"/>
      <w:r>
        <w:rPr>
          <w:lang w:val="en-US"/>
        </w:rPr>
        <w:t>scell</w:t>
      </w:r>
      <w:proofErr w:type="spellEnd"/>
      <w:r>
        <w:rPr>
          <w:lang w:val="en-US"/>
        </w:rPr>
        <w:t xml:space="preserve"> dropping’ issue.</w:t>
      </w:r>
    </w:p>
    <w:p w:rsidR="007C15BE" w:rsidRPr="005B3113" w:rsidRDefault="007C15BE" w:rsidP="007C15BE">
      <w:pPr>
        <w:rPr>
          <w:b/>
          <w:i/>
          <w:lang w:val="en-US"/>
        </w:rPr>
      </w:pPr>
      <w:r>
        <w:rPr>
          <w:b/>
          <w:i/>
          <w:lang w:val="en-US"/>
        </w:rPr>
        <w:t xml:space="preserve">Proposal 3: RAN4 should avoid to add additional test case when consider the solution </w:t>
      </w:r>
      <w:r w:rsidRPr="005B3113">
        <w:rPr>
          <w:b/>
          <w:i/>
          <w:lang w:val="en-US"/>
        </w:rPr>
        <w:t>to ‘</w:t>
      </w:r>
      <w:proofErr w:type="spellStart"/>
      <w:r w:rsidRPr="005B3113">
        <w:rPr>
          <w:b/>
          <w:i/>
          <w:lang w:val="en-US"/>
        </w:rPr>
        <w:t>scell</w:t>
      </w:r>
      <w:proofErr w:type="spellEnd"/>
      <w:r w:rsidRPr="005B3113">
        <w:rPr>
          <w:b/>
          <w:i/>
          <w:lang w:val="en-US"/>
        </w:rPr>
        <w:t xml:space="preserve"> dropping’ issue</w:t>
      </w:r>
      <w:r>
        <w:rPr>
          <w:b/>
          <w:i/>
          <w:lang w:val="en-US"/>
        </w:rPr>
        <w:t>.</w:t>
      </w:r>
    </w:p>
    <w:p w:rsidR="00A33E8E" w:rsidRDefault="00A33E8E" w:rsidP="00A33E8E">
      <w:pPr>
        <w:pStyle w:val="Heading1"/>
        <w:spacing w:after="240"/>
        <w:rPr>
          <w:rFonts w:eastAsia="宋体"/>
          <w:lang w:eastAsia="zh-CN"/>
        </w:rPr>
      </w:pPr>
      <w:r>
        <w:rPr>
          <w:rFonts w:eastAsia="宋体" w:hint="eastAsia"/>
          <w:lang w:eastAsia="zh-CN"/>
        </w:rPr>
        <w:lastRenderedPageBreak/>
        <w:t>Conclusion</w:t>
      </w:r>
    </w:p>
    <w:p w:rsidR="00FC30F5" w:rsidRDefault="005369EE" w:rsidP="00303E78">
      <w:r>
        <w:t xml:space="preserve">This contribution provides </w:t>
      </w:r>
      <w:r w:rsidR="007C15BE">
        <w:t xml:space="preserve">analysis for the </w:t>
      </w:r>
      <w:proofErr w:type="spellStart"/>
      <w:r w:rsidR="007C15BE">
        <w:t>SCell</w:t>
      </w:r>
      <w:proofErr w:type="spellEnd"/>
      <w:r w:rsidR="007C15BE">
        <w:t xml:space="preserve"> dropping issue and a solution with NW configured power ratio is provided. </w:t>
      </w:r>
      <w:r w:rsidR="00C11FF3">
        <w:t xml:space="preserve">The ratio is determined according to resource allocation for </w:t>
      </w:r>
      <w:proofErr w:type="spellStart"/>
      <w:r w:rsidR="00C11FF3">
        <w:t>PCell</w:t>
      </w:r>
      <w:proofErr w:type="spellEnd"/>
      <w:r w:rsidR="00C11FF3">
        <w:t xml:space="preserve"> and </w:t>
      </w:r>
      <w:proofErr w:type="spellStart"/>
      <w:r w:rsidR="00C11FF3">
        <w:t>SCell</w:t>
      </w:r>
      <w:proofErr w:type="spellEnd"/>
      <w:r w:rsidR="00C11FF3">
        <w:t xml:space="preserve">(s), and it can maximise the possibility that the PSD among different CCs could be same, which is aligned with the assumption in defining the MPR/A-MPR requirements for intra-band CA. The power ratio can be configured by RRC while activated/deactivated via DCI or MAC CE.  </w:t>
      </w:r>
    </w:p>
    <w:p w:rsidR="00C11FF3" w:rsidRPr="007C15BE" w:rsidRDefault="00C11FF3" w:rsidP="00C11FF3">
      <w:pPr>
        <w:rPr>
          <w:b/>
          <w:i/>
          <w:lang w:val="en-US"/>
        </w:rPr>
      </w:pPr>
      <w:r w:rsidRPr="007C15BE">
        <w:rPr>
          <w:b/>
          <w:i/>
          <w:lang w:val="en-US"/>
        </w:rPr>
        <w:t xml:space="preserve">Proposal 1: </w:t>
      </w:r>
      <w:r>
        <w:rPr>
          <w:b/>
          <w:i/>
          <w:lang w:val="en-US"/>
        </w:rPr>
        <w:t xml:space="preserve">It is proposed to consider the </w:t>
      </w:r>
      <w:proofErr w:type="spellStart"/>
      <w:r>
        <w:rPr>
          <w:b/>
          <w:i/>
          <w:lang w:val="en-US"/>
        </w:rPr>
        <w:t>SCell</w:t>
      </w:r>
      <w:proofErr w:type="spellEnd"/>
      <w:r>
        <w:rPr>
          <w:b/>
          <w:i/>
          <w:lang w:val="en-US"/>
        </w:rPr>
        <w:t xml:space="preserve"> dropping solution taken the MPR/A-MPR requirements with same PSD assumption into account. </w:t>
      </w:r>
    </w:p>
    <w:p w:rsidR="00C11FF3" w:rsidRDefault="00C11FF3" w:rsidP="00C11FF3">
      <w:pPr>
        <w:rPr>
          <w:b/>
          <w:i/>
          <w:lang w:val="en-US"/>
        </w:rPr>
      </w:pPr>
      <w:r>
        <w:rPr>
          <w:b/>
          <w:i/>
          <w:lang w:val="en-US"/>
        </w:rPr>
        <w:t xml:space="preserve">Proposal 2: Spec changes for FR2 should be further considered after the </w:t>
      </w:r>
      <w:proofErr w:type="spellStart"/>
      <w:r>
        <w:rPr>
          <w:b/>
          <w:i/>
          <w:lang w:val="en-US"/>
        </w:rPr>
        <w:t>SCell</w:t>
      </w:r>
      <w:proofErr w:type="spellEnd"/>
      <w:r>
        <w:rPr>
          <w:b/>
          <w:i/>
          <w:lang w:val="en-US"/>
        </w:rPr>
        <w:t xml:space="preserve"> dropping solution for FR1 is solid enough.</w:t>
      </w:r>
    </w:p>
    <w:p w:rsidR="00C11FF3" w:rsidRPr="005B3113" w:rsidRDefault="00C11FF3" w:rsidP="00C11FF3">
      <w:pPr>
        <w:rPr>
          <w:b/>
          <w:i/>
          <w:lang w:val="en-US"/>
        </w:rPr>
      </w:pPr>
      <w:r>
        <w:rPr>
          <w:b/>
          <w:i/>
          <w:lang w:val="en-US"/>
        </w:rPr>
        <w:t xml:space="preserve">Proposal 3: RAN4 should avoid to add additional test case when consider the solution </w:t>
      </w:r>
      <w:r w:rsidRPr="005B3113">
        <w:rPr>
          <w:b/>
          <w:i/>
          <w:lang w:val="en-US"/>
        </w:rPr>
        <w:t>to ‘</w:t>
      </w:r>
      <w:proofErr w:type="spellStart"/>
      <w:r w:rsidRPr="005B3113">
        <w:rPr>
          <w:b/>
          <w:i/>
          <w:lang w:val="en-US"/>
        </w:rPr>
        <w:t>scell</w:t>
      </w:r>
      <w:proofErr w:type="spellEnd"/>
      <w:r w:rsidRPr="005B3113">
        <w:rPr>
          <w:b/>
          <w:i/>
          <w:lang w:val="en-US"/>
        </w:rPr>
        <w:t xml:space="preserve"> dropping’ issue</w:t>
      </w:r>
      <w:r>
        <w:rPr>
          <w:b/>
          <w:i/>
          <w:lang w:val="en-US"/>
        </w:rPr>
        <w:t>.</w:t>
      </w:r>
    </w:p>
    <w:p w:rsidR="00C11FF3" w:rsidRDefault="00C11FF3" w:rsidP="00C11FF3">
      <w:pPr>
        <w:rPr>
          <w:lang w:val="en-US" w:eastAsia="en-US"/>
        </w:rPr>
      </w:pP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355387">
        <w:rPr>
          <w:lang w:eastAsia="ja-JP"/>
        </w:rPr>
        <w:t xml:space="preserve">RP-212527, WID revision: RF requirements enhancement for NR frequency range 1 (FR1), Huawei, </w:t>
      </w:r>
      <w:proofErr w:type="spellStart"/>
      <w:r w:rsidR="00355387">
        <w:rPr>
          <w:lang w:eastAsia="ja-JP"/>
        </w:rPr>
        <w:t>HiSilicon</w:t>
      </w:r>
      <w:proofErr w:type="spellEnd"/>
    </w:p>
    <w:p w:rsidR="0096032B" w:rsidRDefault="0096032B" w:rsidP="00F71A33">
      <w:pPr>
        <w:rPr>
          <w:szCs w:val="21"/>
        </w:rPr>
      </w:pPr>
      <w:r>
        <w:rPr>
          <w:lang w:eastAsia="ja-JP"/>
        </w:rPr>
        <w:t xml:space="preserve">[2] </w:t>
      </w:r>
      <w:r w:rsidRPr="007E7891">
        <w:rPr>
          <w:szCs w:val="21"/>
        </w:rPr>
        <w:t>R4-2112826</w:t>
      </w:r>
      <w:r>
        <w:rPr>
          <w:szCs w:val="21"/>
        </w:rPr>
        <w:t xml:space="preserve">, </w:t>
      </w:r>
      <w:r w:rsidRPr="0096032B">
        <w:rPr>
          <w:szCs w:val="21"/>
        </w:rPr>
        <w:t xml:space="preserve">Resolution of the </w:t>
      </w:r>
      <w:proofErr w:type="spellStart"/>
      <w:r w:rsidRPr="0096032B">
        <w:rPr>
          <w:szCs w:val="21"/>
        </w:rPr>
        <w:t>Scell</w:t>
      </w:r>
      <w:proofErr w:type="spellEnd"/>
      <w:r w:rsidRPr="0096032B">
        <w:rPr>
          <w:szCs w:val="21"/>
        </w:rPr>
        <w:t xml:space="preserve"> dropping (power reduction) problem</w:t>
      </w:r>
      <w:r>
        <w:rPr>
          <w:szCs w:val="21"/>
        </w:rPr>
        <w:t>, Ericsson</w:t>
      </w:r>
    </w:p>
    <w:p w:rsidR="0096032B" w:rsidRDefault="0096032B" w:rsidP="00F71A33">
      <w:pPr>
        <w:rPr>
          <w:szCs w:val="21"/>
        </w:rPr>
      </w:pPr>
      <w:r>
        <w:rPr>
          <w:szCs w:val="21"/>
        </w:rPr>
        <w:t xml:space="preserve">[3] </w:t>
      </w:r>
      <w:r w:rsidRPr="007E7891">
        <w:rPr>
          <w:szCs w:val="21"/>
        </w:rPr>
        <w:t>R4-2114551</w:t>
      </w:r>
      <w:r>
        <w:rPr>
          <w:szCs w:val="21"/>
        </w:rPr>
        <w:t xml:space="preserve">, </w:t>
      </w:r>
      <w:r w:rsidRPr="0096032B">
        <w:rPr>
          <w:szCs w:val="21"/>
        </w:rPr>
        <w:t xml:space="preserve">Delta </w:t>
      </w:r>
      <w:proofErr w:type="spellStart"/>
      <w:r w:rsidRPr="0096032B">
        <w:rPr>
          <w:szCs w:val="21"/>
        </w:rPr>
        <w:t>PCell</w:t>
      </w:r>
      <w:proofErr w:type="spellEnd"/>
      <w:r w:rsidRPr="0096032B">
        <w:rPr>
          <w:szCs w:val="21"/>
        </w:rPr>
        <w:t xml:space="preserve"> parameter to solve </w:t>
      </w:r>
      <w:proofErr w:type="spellStart"/>
      <w:r w:rsidRPr="0096032B">
        <w:rPr>
          <w:szCs w:val="21"/>
        </w:rPr>
        <w:t>SCell</w:t>
      </w:r>
      <w:proofErr w:type="spellEnd"/>
      <w:r w:rsidRPr="0096032B">
        <w:rPr>
          <w:szCs w:val="21"/>
        </w:rPr>
        <w:t xml:space="preserve"> dropping issue</w:t>
      </w:r>
      <w:r>
        <w:rPr>
          <w:szCs w:val="21"/>
        </w:rPr>
        <w:t>, Qualcomm</w:t>
      </w:r>
    </w:p>
    <w:p w:rsidR="0096032B" w:rsidRDefault="0096032B" w:rsidP="00F71A33">
      <w:pPr>
        <w:rPr>
          <w:lang w:eastAsia="ja-JP"/>
        </w:rPr>
      </w:pPr>
    </w:p>
    <w:p w:rsidR="00355387" w:rsidRDefault="00355387" w:rsidP="00F71A33"/>
    <w:sectPr w:rsidR="00355387"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E96" w:rsidRDefault="006F6E96" w:rsidP="0052762B">
      <w:r>
        <w:separator/>
      </w:r>
    </w:p>
  </w:endnote>
  <w:endnote w:type="continuationSeparator" w:id="0">
    <w:p w:rsidR="006F6E96" w:rsidRDefault="006F6E9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rinda">
    <w:panose1 w:val="000004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E96" w:rsidRDefault="006F6E96" w:rsidP="0052762B">
      <w:r>
        <w:separator/>
      </w:r>
    </w:p>
  </w:footnote>
  <w:footnote w:type="continuationSeparator" w:id="0">
    <w:p w:rsidR="006F6E96" w:rsidRDefault="006F6E9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39"/>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4D0"/>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0E8"/>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86B"/>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21A"/>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04E"/>
    <w:rsid w:val="002031C9"/>
    <w:rsid w:val="00203326"/>
    <w:rsid w:val="00203A2E"/>
    <w:rsid w:val="0020442C"/>
    <w:rsid w:val="00206A0D"/>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E5"/>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4948"/>
    <w:rsid w:val="003C5C76"/>
    <w:rsid w:val="003C6879"/>
    <w:rsid w:val="003C6E8A"/>
    <w:rsid w:val="003C7296"/>
    <w:rsid w:val="003C7437"/>
    <w:rsid w:val="003D072B"/>
    <w:rsid w:val="003D0774"/>
    <w:rsid w:val="003D1AD3"/>
    <w:rsid w:val="003D1B8C"/>
    <w:rsid w:val="003D22F7"/>
    <w:rsid w:val="003D25F7"/>
    <w:rsid w:val="003D29B9"/>
    <w:rsid w:val="003D2DF2"/>
    <w:rsid w:val="003D356D"/>
    <w:rsid w:val="003D35DB"/>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441"/>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0C8B"/>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97D3B"/>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105"/>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E96"/>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130"/>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F3"/>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68C"/>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09FA"/>
    <w:rsid w:val="007C103D"/>
    <w:rsid w:val="007C1079"/>
    <w:rsid w:val="007C14EE"/>
    <w:rsid w:val="007C1537"/>
    <w:rsid w:val="007C15BE"/>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891"/>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37D2D"/>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36BB"/>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1808"/>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2B"/>
    <w:rsid w:val="00960510"/>
    <w:rsid w:val="00960ADF"/>
    <w:rsid w:val="00960B93"/>
    <w:rsid w:val="0096101D"/>
    <w:rsid w:val="00961B38"/>
    <w:rsid w:val="00961E76"/>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0F20"/>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1C"/>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A13"/>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0FFE"/>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71C"/>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67E"/>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1FF3"/>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64"/>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305"/>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3FD"/>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EE7"/>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29FA"/>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D38"/>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FF3"/>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B2Char">
    <w:name w:val="B2 Char"/>
    <w:link w:val="B2"/>
    <w:qFormat/>
    <w:rsid w:val="007A568C"/>
    <w:rPr>
      <w:lang w:val="en-GB"/>
    </w:rPr>
  </w:style>
  <w:style w:type="character" w:customStyle="1" w:styleId="EQChar">
    <w:name w:val="EQ Char"/>
    <w:link w:val="EQ"/>
    <w:qFormat/>
    <w:rsid w:val="00C82964"/>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7E1FD-A546-4B2B-BD0B-11D00B5C7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1008</TotalTime>
  <Pages>6</Pages>
  <Words>2447</Words>
  <Characters>13953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16368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20</cp:revision>
  <cp:lastPrinted>2010-01-07T02:23:00Z</cp:lastPrinted>
  <dcterms:created xsi:type="dcterms:W3CDTF">2021-10-13T14:00:00Z</dcterms:created>
  <dcterms:modified xsi:type="dcterms:W3CDTF">2021-10-22T22:18:00Z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(3)hfivbjagLj1pd8sJAZV5Ocsh71UOedQqrawW1coCmMwXKeHKtAy1sOQLhbK7GJ64CW2MGZKx
4gDRQvRalLqxoZ74F5hfWmjEESvnblX0n/MASR/GJ1ehvEblkVHsOADhYkWjA/xkbdeSTTnG
5pIfWWzZMU5dg2tR+OOMXgop4n4TCVn90wChhu34Q2Cq35AsFNE4fkabUPPGtH6LZR6e1jwP
jpyUPnzNzWpLUCx3L6</vt:lpwstr>
  </property>
  <property fmtid="{D5CDD505-2E9C-101B-9397-08002B2CF9AE}" pid="15" name="_2015_ms_pID_725343_00">
    <vt:lpwstr>_2015_ms_pID_725343</vt:lpwstr>
  </property>
  <property fmtid="{D5CDD505-2E9C-101B-9397-08002B2CF9AE}" pid="16" name="_2015_ms_pID_7253431">
    <vt:lpwstr>UE0XUrEm7EdGmHXxB7PaYJFH59DmXDOVn2eC9vcceX71+u/aj/dmDW
rFHOmdhe7nBsRWwdgW4RzT8qKe0zxMRH7FrWP/SoX5+11+DxM/cpt/AK10Wyp5h8A/1DBleO
IyqTo2FdIBKA4qWAed1GCk+eAr+P+LpXBCK7LxfVjv+Ns8zvpR6iI6dpgpUmhGLFJM0O7QbM
j0Qmch3krclU/471GB7nqvB5E1+o6CvMadnB</vt:lpwstr>
  </property>
  <property fmtid="{D5CDD505-2E9C-101B-9397-08002B2CF9AE}" pid="17" name="_2015_ms_pID_7253431_00">
    <vt:lpwstr>_2015_ms_pID_7253431</vt:lpwstr>
  </property>
  <property fmtid="{D5CDD505-2E9C-101B-9397-08002B2CF9AE}" pid="18" name="_2015_ms_pID_7253432">
    <vt:lpwstr>Gocy4wzRURwc7CnXdRlhDXQ=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